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58" w:rsidRDefault="00083858" w:rsidP="007F6852">
      <w:pPr>
        <w:spacing w:before="100" w:beforeAutospacing="1" w:after="120" w:line="247" w:lineRule="exact"/>
        <w:textAlignment w:val="baseline"/>
        <w:rPr>
          <w:rFonts w:ascii="Arial" w:eastAsia="Tahoma" w:hAnsi="Arial" w:cs="Arial"/>
          <w:color w:val="000000"/>
          <w:spacing w:val="3"/>
        </w:rPr>
      </w:pPr>
    </w:p>
    <w:p w:rsidR="002763E4" w:rsidRDefault="002763E4" w:rsidP="0017005F">
      <w:pPr>
        <w:spacing w:after="0" w:line="240" w:lineRule="auto"/>
        <w:textAlignment w:val="baseline"/>
      </w:pPr>
      <w:r>
        <w:fldChar w:fldCharType="begin"/>
      </w:r>
      <w:r>
        <w:instrText xml:space="preserve"> DATE  \@ "d MMMM yyyy"  \* MERGEFORMAT </w:instrText>
      </w:r>
      <w:r>
        <w:fldChar w:fldCharType="separate"/>
      </w:r>
      <w:r w:rsidR="00364DF9">
        <w:rPr>
          <w:noProof/>
        </w:rPr>
        <w:t>3 April 2022</w:t>
      </w:r>
      <w:r>
        <w:fldChar w:fldCharType="end"/>
      </w:r>
    </w:p>
    <w:p w:rsidR="002763E4" w:rsidRDefault="002763E4" w:rsidP="0017005F">
      <w:pPr>
        <w:spacing w:after="0" w:line="240" w:lineRule="auto"/>
        <w:textAlignment w:val="baseline"/>
      </w:pPr>
    </w:p>
    <w:p w:rsidR="0017005F" w:rsidRDefault="0017005F" w:rsidP="0017005F">
      <w:pPr>
        <w:spacing w:after="0" w:line="240" w:lineRule="auto"/>
        <w:textAlignment w:val="baseline"/>
      </w:pPr>
      <w:r>
        <w:t>Local MP/ Candidate</w:t>
      </w:r>
    </w:p>
    <w:p w:rsidR="0017005F" w:rsidRDefault="0017005F" w:rsidP="0017005F">
      <w:pPr>
        <w:spacing w:after="0" w:line="240" w:lineRule="auto"/>
        <w:textAlignment w:val="baseline"/>
      </w:pPr>
      <w:r>
        <w:t>Postal Address</w:t>
      </w:r>
    </w:p>
    <w:p w:rsidR="0017005F" w:rsidRDefault="0017005F" w:rsidP="0017005F">
      <w:pPr>
        <w:spacing w:after="0" w:line="240" w:lineRule="auto"/>
        <w:textAlignment w:val="baseline"/>
      </w:pPr>
      <w:r>
        <w:t>Suburb State Postcode</w:t>
      </w:r>
    </w:p>
    <w:p w:rsidR="0017005F" w:rsidRDefault="0017005F" w:rsidP="0017005F">
      <w:pPr>
        <w:spacing w:before="100" w:beforeAutospacing="1" w:after="0" w:line="240" w:lineRule="auto"/>
        <w:textAlignment w:val="baseline"/>
      </w:pPr>
      <w:r>
        <w:t>Dear &lt;Insert local MP/Candidate Name&gt;</w:t>
      </w:r>
    </w:p>
    <w:p w:rsidR="00E866D6" w:rsidRDefault="0017005F" w:rsidP="0017005F">
      <w:pPr>
        <w:spacing w:before="100" w:beforeAutospacing="1" w:after="0" w:line="240" w:lineRule="auto"/>
        <w:textAlignment w:val="baseline"/>
      </w:pPr>
      <w:r>
        <w:t>I am a specialist General Practitioner (GP) who is al</w:t>
      </w:r>
      <w:r w:rsidR="00E866D6">
        <w:t xml:space="preserve">so a Practice Principal providing care to patients in &lt;Insert Electorate Name Here&gt;. Practice Principals are GPs who work in Practices in which they are also owners. </w:t>
      </w:r>
    </w:p>
    <w:p w:rsidR="00E866D6" w:rsidRDefault="00E866D6" w:rsidP="00E866D6">
      <w:pPr>
        <w:spacing w:after="0" w:line="240" w:lineRule="auto"/>
        <w:textAlignment w:val="baseline"/>
      </w:pPr>
    </w:p>
    <w:p w:rsidR="00E866D6" w:rsidRPr="00E866D6" w:rsidRDefault="00E866D6" w:rsidP="00E866D6">
      <w:r>
        <w:t xml:space="preserve">General Practices provide the infrastructure </w:t>
      </w:r>
      <w:r w:rsidRPr="00E866D6">
        <w:t>which allows Australians to receive the world class Primary Healthcare they have come to expect. These Practices are largely privately owned and the vast majority are small to medium sized enterprises.</w:t>
      </w:r>
    </w:p>
    <w:p w:rsidR="00994CC4" w:rsidRDefault="00994CC4" w:rsidP="00994CC4">
      <w:r>
        <w:t>The great majority of General Practitioners in Australia work as contractors relying on the infrastructure provided by the Practices to allow them to practice.</w:t>
      </w:r>
    </w:p>
    <w:p w:rsidR="00E866D6" w:rsidRDefault="00E866D6" w:rsidP="00E866D6">
      <w:r w:rsidRPr="00C20C6E">
        <w:t>Decline in the effectiveness of General Practice in providing primary healthcare will see a long-term rise in the cost of healthcare as untreated chronic disease increase and presentations at hospitals become the method for accessing healthcare for more Australians.</w:t>
      </w:r>
      <w:r>
        <w:t xml:space="preserve">    </w:t>
      </w:r>
    </w:p>
    <w:p w:rsidR="00E866D6" w:rsidRDefault="00E866D6" w:rsidP="00994CC4">
      <w:r w:rsidRPr="00E866D6">
        <w:t xml:space="preserve">The Australian Primary Healthcare system relies on the viability of these small to medium enterprises as much as it relies upon there being adequate numbers of well qualified and dedicated General Practitioners, Nurses and other Allied Health Professionals and administrative and support staff.  Similarly, the health outcomes of Australians are reliant on them having affordable and rapid access to quality health advice that they trust. </w:t>
      </w:r>
    </w:p>
    <w:p w:rsidR="00994CC4" w:rsidRDefault="00994CC4" w:rsidP="00994CC4">
      <w:r>
        <w:t xml:space="preserve">General Practices rely on the fees from treating patients to fund the provision of the infrastructure and salaried staff who support the provision of services by GPs.  </w:t>
      </w:r>
    </w:p>
    <w:p w:rsidR="00994CC4" w:rsidRDefault="00994CC4" w:rsidP="00994CC4">
      <w:r>
        <w:t>Since 2010 the healthcare inflation in Australia has been about 5% per year. Funding for hospitals, pharmacy and private medical insurance have all risen approximately in line with inflation. M</w:t>
      </w:r>
      <w:r w:rsidR="0062625B">
        <w:t xml:space="preserve">edical </w:t>
      </w:r>
      <w:r>
        <w:t>B</w:t>
      </w:r>
      <w:r w:rsidR="0062625B">
        <w:t xml:space="preserve">enefits </w:t>
      </w:r>
      <w:proofErr w:type="gramStart"/>
      <w:r w:rsidR="0062625B">
        <w:t xml:space="preserve">Scheme </w:t>
      </w:r>
      <w:r>
        <w:t xml:space="preserve"> funding</w:t>
      </w:r>
      <w:proofErr w:type="gramEnd"/>
      <w:r>
        <w:t xml:space="preserve"> has increased by approximately 0.5% per year. </w:t>
      </w:r>
    </w:p>
    <w:p w:rsidR="00994CC4" w:rsidRDefault="00994CC4" w:rsidP="00994CC4">
      <w:pPr>
        <w:jc w:val="center"/>
      </w:pPr>
      <w:r>
        <w:rPr>
          <w:noProof/>
          <w:color w:val="222222"/>
          <w:lang w:eastAsia="en-AU"/>
        </w:rPr>
        <w:drawing>
          <wp:inline distT="0" distB="0" distL="0" distR="0" wp14:anchorId="18A276DF" wp14:editId="2BB713B7">
            <wp:extent cx="3829050" cy="2066925"/>
            <wp:effectExtent l="0" t="0" r="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3C1B" w:rsidRDefault="00583C1B" w:rsidP="0017005F">
      <w:pPr>
        <w:spacing w:before="100" w:beforeAutospacing="1" w:after="0" w:line="240" w:lineRule="auto"/>
        <w:textAlignment w:val="baseline"/>
      </w:pPr>
      <w:r>
        <w:lastRenderedPageBreak/>
        <w:t xml:space="preserve">This systematic defunding of Medicare by successive Australian Governments is now threatening the viability of the primary healthcare system.  </w:t>
      </w:r>
    </w:p>
    <w:p w:rsidR="00415FC4" w:rsidRDefault="00583C1B" w:rsidP="0017005F">
      <w:pPr>
        <w:spacing w:before="100" w:beforeAutospacing="1" w:after="0" w:line="240" w:lineRule="auto"/>
        <w:textAlignment w:val="baseline"/>
      </w:pPr>
      <w:r>
        <w:t>Medical graduates are choosing specialties  other than General Practice due to declining incomes, and the viability of the Practices is threatened at a time when there is a need to keep investing in Practice infrastructure to maintain the currency of equipment and facilities.</w:t>
      </w:r>
    </w:p>
    <w:p w:rsidR="00E866D6" w:rsidRDefault="00415FC4" w:rsidP="0017005F">
      <w:pPr>
        <w:spacing w:before="100" w:beforeAutospacing="1" w:after="0" w:line="240" w:lineRule="auto"/>
        <w:textAlignment w:val="baseline"/>
      </w:pPr>
      <w:r>
        <w:t xml:space="preserve">A copy of the Australian GP Alliance </w:t>
      </w:r>
      <w:r w:rsidR="00583C1B">
        <w:t xml:space="preserve"> </w:t>
      </w:r>
      <w:r>
        <w:t xml:space="preserve">Federal Election </w:t>
      </w:r>
      <w:r w:rsidR="008E1435">
        <w:t>S</w:t>
      </w:r>
      <w:r>
        <w:t xml:space="preserve">tatement explaining issues facing General Practices and some of the possible solutions  the can be found </w:t>
      </w:r>
      <w:r w:rsidR="00364DF9">
        <w:t xml:space="preserve">at: </w:t>
      </w:r>
      <w:bookmarkStart w:id="0" w:name="_GoBack"/>
      <w:bookmarkEnd w:id="0"/>
      <w:r w:rsidR="00364DF9">
        <w:fldChar w:fldCharType="begin"/>
      </w:r>
      <w:r w:rsidR="00364DF9">
        <w:instrText xml:space="preserve"> HYPERLINK "https://australiangpalliance.com.au/issues-and-polices/agpa-federal-election-statement-2022/%20" </w:instrText>
      </w:r>
      <w:r w:rsidR="00364DF9">
        <w:fldChar w:fldCharType="separate"/>
      </w:r>
      <w:r w:rsidR="00364DF9" w:rsidRPr="00364DF9">
        <w:rPr>
          <w:rStyle w:val="Hyperlink"/>
        </w:rPr>
        <w:t>https://australiangpalliance.com.au/issues-and-polices/agpa-federal-election-statement-2022/</w:t>
      </w:r>
      <w:r w:rsidR="00364DF9">
        <w:fldChar w:fldCharType="end"/>
      </w:r>
      <w:r>
        <w:t xml:space="preserve"> </w:t>
      </w:r>
    </w:p>
    <w:p w:rsidR="00583C1B" w:rsidRDefault="00583C1B" w:rsidP="0017005F">
      <w:pPr>
        <w:spacing w:before="100" w:beforeAutospacing="1" w:after="0" w:line="240" w:lineRule="auto"/>
        <w:textAlignment w:val="baseline"/>
      </w:pPr>
      <w:r>
        <w:t>I would welcome the opportunity for you to visit my Practice and/or meet with me to discuss the challenges we are facing in delivering high-quality care to patients in &lt;Insert Electorate name here</w:t>
      </w:r>
      <w:r w:rsidR="00415FC4">
        <w:t>&gt;.</w:t>
      </w:r>
      <w:r>
        <w:t xml:space="preserve">  </w:t>
      </w:r>
    </w:p>
    <w:p w:rsidR="00583C1B" w:rsidRDefault="00583C1B" w:rsidP="0017005F">
      <w:pPr>
        <w:spacing w:before="100" w:beforeAutospacing="1" w:after="0" w:line="240" w:lineRule="auto"/>
        <w:textAlignment w:val="baseline"/>
      </w:pPr>
      <w:r>
        <w:t xml:space="preserve">I can be contacted at &lt;insert contact details&gt; </w:t>
      </w:r>
      <w:r w:rsidR="00415FC4">
        <w:t xml:space="preserve">to arrange a meeting. </w:t>
      </w:r>
    </w:p>
    <w:p w:rsidR="00415FC4" w:rsidRDefault="00415FC4" w:rsidP="0017005F">
      <w:pPr>
        <w:spacing w:before="100" w:beforeAutospacing="1" w:after="0" w:line="240" w:lineRule="auto"/>
        <w:textAlignment w:val="baseline"/>
      </w:pPr>
      <w:r>
        <w:t>Yours sincerely,</w:t>
      </w:r>
    </w:p>
    <w:p w:rsidR="00415FC4" w:rsidRDefault="00415FC4" w:rsidP="0017005F">
      <w:pPr>
        <w:spacing w:before="100" w:beforeAutospacing="1" w:after="0" w:line="240" w:lineRule="auto"/>
        <w:textAlignment w:val="baseline"/>
      </w:pPr>
    </w:p>
    <w:p w:rsidR="00415FC4" w:rsidRDefault="00415FC4" w:rsidP="0017005F">
      <w:pPr>
        <w:spacing w:before="100" w:beforeAutospacing="1" w:after="0" w:line="240" w:lineRule="auto"/>
        <w:textAlignment w:val="baseline"/>
      </w:pPr>
      <w:r>
        <w:t>&lt;Insert Name Here&gt;</w:t>
      </w:r>
    </w:p>
    <w:p w:rsidR="00415FC4" w:rsidRDefault="00415FC4" w:rsidP="0017005F">
      <w:pPr>
        <w:spacing w:before="100" w:beforeAutospacing="1" w:after="0" w:line="240" w:lineRule="auto"/>
        <w:textAlignment w:val="baseline"/>
      </w:pPr>
      <w:r>
        <w:t>&lt;Insert Practice Name Here&gt;</w:t>
      </w:r>
    </w:p>
    <w:p w:rsidR="00415FC4" w:rsidRDefault="00415FC4" w:rsidP="0017005F">
      <w:pPr>
        <w:spacing w:before="100" w:beforeAutospacing="1" w:after="0" w:line="240" w:lineRule="auto"/>
        <w:textAlignment w:val="baseline"/>
      </w:pPr>
    </w:p>
    <w:p w:rsidR="0017005F" w:rsidRDefault="0017005F" w:rsidP="007F6852">
      <w:pPr>
        <w:spacing w:before="100" w:beforeAutospacing="1" w:after="120" w:line="247" w:lineRule="exact"/>
        <w:textAlignment w:val="baseline"/>
        <w:rPr>
          <w:rFonts w:ascii="Arial" w:eastAsia="Tahoma" w:hAnsi="Arial" w:cs="Arial"/>
          <w:color w:val="000000"/>
          <w:spacing w:val="3"/>
        </w:rPr>
      </w:pPr>
    </w:p>
    <w:sectPr w:rsidR="0017005F" w:rsidSect="00083858">
      <w:headerReference w:type="default" r:id="rId8"/>
      <w:pgSz w:w="11906" w:h="16838"/>
      <w:pgMar w:top="124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E49" w:rsidRDefault="00361E49" w:rsidP="00361E49">
      <w:pPr>
        <w:spacing w:after="0" w:line="240" w:lineRule="auto"/>
      </w:pPr>
      <w:r>
        <w:separator/>
      </w:r>
    </w:p>
  </w:endnote>
  <w:endnote w:type="continuationSeparator" w:id="0">
    <w:p w:rsidR="00361E49" w:rsidRDefault="00361E49" w:rsidP="0036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E49" w:rsidRDefault="00361E49" w:rsidP="00361E49">
      <w:pPr>
        <w:spacing w:after="0" w:line="240" w:lineRule="auto"/>
      </w:pPr>
      <w:r>
        <w:separator/>
      </w:r>
    </w:p>
  </w:footnote>
  <w:footnote w:type="continuationSeparator" w:id="0">
    <w:p w:rsidR="00361E49" w:rsidRDefault="00361E49" w:rsidP="0036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49" w:rsidRDefault="00E769AF" w:rsidP="00A07815">
    <w:pPr>
      <w:pStyle w:val="Header"/>
    </w:pPr>
    <w:r>
      <w:rPr>
        <w:noProof/>
        <w:lang w:eastAsia="en-AU"/>
      </w:rPr>
      <w:drawing>
        <wp:inline distT="0" distB="0" distL="0" distR="0">
          <wp:extent cx="2418312" cy="887520"/>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PA-logo-horizontal-1000px-wide-202103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2840" cy="90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2A94"/>
    <w:multiLevelType w:val="multilevel"/>
    <w:tmpl w:val="52E80D4C"/>
    <w:lvl w:ilvl="0">
      <w:start w:val="1"/>
      <w:numFmt w:val="lowerLetter"/>
      <w:lvlText w:val="(%1)"/>
      <w:lvlJc w:val="left"/>
      <w:pPr>
        <w:tabs>
          <w:tab w:val="left" w:pos="720"/>
        </w:tabs>
      </w:pPr>
      <w:rPr>
        <w:rFonts w:ascii="Tahoma" w:eastAsia="Tahoma" w:hAnsi="Tahoma"/>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D31AF"/>
    <w:multiLevelType w:val="hybridMultilevel"/>
    <w:tmpl w:val="93549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FF5982"/>
    <w:multiLevelType w:val="hybridMultilevel"/>
    <w:tmpl w:val="F702C02A"/>
    <w:lvl w:ilvl="0" w:tplc="84425C86">
      <w:start w:val="1"/>
      <w:numFmt w:val="decimal"/>
      <w:lvlText w:val="%1."/>
      <w:lvlJc w:val="left"/>
      <w:pPr>
        <w:ind w:left="1080" w:hanging="720"/>
      </w:pPr>
      <w:rPr>
        <w:rFonts w:ascii="Tahoma" w:hAnsi="Tahoma" w:cstheme="minorBid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950705"/>
    <w:multiLevelType w:val="multilevel"/>
    <w:tmpl w:val="F20AF4B4"/>
    <w:lvl w:ilvl="0">
      <w:start w:val="7"/>
      <w:numFmt w:val="decimal"/>
      <w:lvlText w:val="%1."/>
      <w:lvlJc w:val="left"/>
      <w:pPr>
        <w:tabs>
          <w:tab w:val="left" w:pos="648"/>
        </w:tabs>
      </w:pPr>
      <w:rPr>
        <w:rFonts w:ascii="Tahoma" w:eastAsia="Tahoma" w:hAnsi="Tahoma"/>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1D1DDC"/>
    <w:multiLevelType w:val="multilevel"/>
    <w:tmpl w:val="72AE19DA"/>
    <w:lvl w:ilvl="0">
      <w:start w:val="1"/>
      <w:numFmt w:val="lowerLetter"/>
      <w:lvlText w:val="(%1)"/>
      <w:lvlJc w:val="left"/>
      <w:pPr>
        <w:tabs>
          <w:tab w:val="left" w:pos="720"/>
        </w:tabs>
      </w:pPr>
      <w:rPr>
        <w:rFonts w:ascii="Tahoma" w:eastAsia="Tahoma" w:hAnsi="Tahom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C942FC"/>
    <w:multiLevelType w:val="hybridMultilevel"/>
    <w:tmpl w:val="DA80FB24"/>
    <w:lvl w:ilvl="0" w:tplc="0C090001">
      <w:start w:val="1"/>
      <w:numFmt w:val="bullet"/>
      <w:lvlText w:val=""/>
      <w:lvlJc w:val="left"/>
      <w:pPr>
        <w:ind w:left="420" w:hanging="360"/>
      </w:pPr>
      <w:rPr>
        <w:rFonts w:ascii="Symbol" w:hAnsi="Symbol"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6" w15:restartNumberingAfterBreak="0">
    <w:nsid w:val="57FA4A68"/>
    <w:multiLevelType w:val="multilevel"/>
    <w:tmpl w:val="86CA96FA"/>
    <w:lvl w:ilvl="0">
      <w:start w:val="1"/>
      <w:numFmt w:val="lowerLetter"/>
      <w:lvlText w:val="(%1)"/>
      <w:lvlJc w:val="left"/>
      <w:pPr>
        <w:tabs>
          <w:tab w:val="left" w:pos="720"/>
        </w:tabs>
      </w:pPr>
      <w:rPr>
        <w:rFonts w:ascii="Tahoma" w:eastAsia="Tahoma" w:hAnsi="Tahom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2369AD"/>
    <w:multiLevelType w:val="hybridMultilevel"/>
    <w:tmpl w:val="20D040B6"/>
    <w:lvl w:ilvl="0" w:tplc="6862FD6E">
      <w:start w:val="1"/>
      <w:numFmt w:val="decimal"/>
      <w:lvlText w:val="%1."/>
      <w:lvlJc w:val="left"/>
      <w:pPr>
        <w:ind w:left="1080" w:hanging="720"/>
      </w:pPr>
      <w:rPr>
        <w:rFonts w:ascii="Tahoma" w:hAnsi="Tahoma" w:cstheme="minorBidi"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49"/>
    <w:rsid w:val="000752B7"/>
    <w:rsid w:val="00083858"/>
    <w:rsid w:val="000D2EC9"/>
    <w:rsid w:val="0017005F"/>
    <w:rsid w:val="002763E4"/>
    <w:rsid w:val="00361E49"/>
    <w:rsid w:val="00364DF9"/>
    <w:rsid w:val="00387FCF"/>
    <w:rsid w:val="00415FC4"/>
    <w:rsid w:val="00431CFC"/>
    <w:rsid w:val="00583C1B"/>
    <w:rsid w:val="0062625B"/>
    <w:rsid w:val="00713B22"/>
    <w:rsid w:val="007231D0"/>
    <w:rsid w:val="0074317D"/>
    <w:rsid w:val="007F2FBD"/>
    <w:rsid w:val="007F6852"/>
    <w:rsid w:val="008E1435"/>
    <w:rsid w:val="00962DA0"/>
    <w:rsid w:val="00994CC4"/>
    <w:rsid w:val="00A07815"/>
    <w:rsid w:val="00A6531A"/>
    <w:rsid w:val="00B44902"/>
    <w:rsid w:val="00B7526A"/>
    <w:rsid w:val="00BE64CD"/>
    <w:rsid w:val="00E769AF"/>
    <w:rsid w:val="00E866D6"/>
    <w:rsid w:val="00F31A80"/>
    <w:rsid w:val="00F93B62"/>
    <w:rsid w:val="00FC31A7"/>
    <w:rsid w:val="00FD7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FD1B"/>
  <w15:chartTrackingRefBased/>
  <w15:docId w15:val="{76119B6F-2FA0-4BC0-A27E-6C8862D6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E49"/>
  </w:style>
  <w:style w:type="paragraph" w:styleId="Footer">
    <w:name w:val="footer"/>
    <w:basedOn w:val="Normal"/>
    <w:link w:val="FooterChar"/>
    <w:uiPriority w:val="99"/>
    <w:unhideWhenUsed/>
    <w:rsid w:val="00361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E49"/>
  </w:style>
  <w:style w:type="paragraph" w:styleId="BalloonText">
    <w:name w:val="Balloon Text"/>
    <w:basedOn w:val="Normal"/>
    <w:link w:val="BalloonTextChar"/>
    <w:uiPriority w:val="99"/>
    <w:semiHidden/>
    <w:unhideWhenUsed/>
    <w:rsid w:val="0036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49"/>
    <w:rPr>
      <w:rFonts w:ascii="Segoe UI" w:hAnsi="Segoe UI" w:cs="Segoe UI"/>
      <w:sz w:val="18"/>
      <w:szCs w:val="18"/>
    </w:rPr>
  </w:style>
  <w:style w:type="paragraph" w:styleId="ListParagraph">
    <w:name w:val="List Paragraph"/>
    <w:basedOn w:val="Normal"/>
    <w:uiPriority w:val="34"/>
    <w:qFormat/>
    <w:rsid w:val="00431CFC"/>
    <w:pPr>
      <w:ind w:left="720"/>
      <w:contextualSpacing/>
    </w:pPr>
  </w:style>
  <w:style w:type="character" w:styleId="Hyperlink">
    <w:name w:val="Hyperlink"/>
    <w:basedOn w:val="DefaultParagraphFont"/>
    <w:uiPriority w:val="99"/>
    <w:unhideWhenUsed/>
    <w:rsid w:val="008E1435"/>
    <w:rPr>
      <w:color w:val="0563C1" w:themeColor="hyperlink"/>
      <w:u w:val="single"/>
    </w:rPr>
  </w:style>
  <w:style w:type="character" w:styleId="FollowedHyperlink">
    <w:name w:val="FollowedHyperlink"/>
    <w:basedOn w:val="DefaultParagraphFont"/>
    <w:uiPriority w:val="99"/>
    <w:semiHidden/>
    <w:unhideWhenUsed/>
    <w:rsid w:val="00276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annual increase in funding from Federal Government 2010-19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Sheet1!$E$5</c:f>
              <c:strCache>
                <c:ptCount val="1"/>
                <c:pt idx="0">
                  <c:v>Average annual increase in funding from Federal Government</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9B9C-4B5E-923E-E2FDA2C28F20}"/>
              </c:ext>
            </c:extLst>
          </c:dPt>
          <c:dPt>
            <c:idx val="1"/>
            <c:invertIfNegative val="0"/>
            <c:bubble3D val="0"/>
            <c:spPr>
              <a:solidFill>
                <a:srgbClr val="FFC000"/>
              </a:solidFill>
              <a:ln>
                <a:noFill/>
              </a:ln>
              <a:effectLst/>
            </c:spPr>
            <c:extLst>
              <c:ext xmlns:c16="http://schemas.microsoft.com/office/drawing/2014/chart" uri="{C3380CC4-5D6E-409C-BE32-E72D297353CC}">
                <c16:uniqueId val="{00000003-9B9C-4B5E-923E-E2FDA2C28F20}"/>
              </c:ext>
            </c:extLst>
          </c:dPt>
          <c:dPt>
            <c:idx val="2"/>
            <c:invertIfNegative val="0"/>
            <c:bubble3D val="0"/>
            <c:spPr>
              <a:solidFill>
                <a:srgbClr val="00B0F0"/>
              </a:solidFill>
              <a:ln>
                <a:noFill/>
              </a:ln>
              <a:effectLst/>
            </c:spPr>
            <c:extLst>
              <c:ext xmlns:c16="http://schemas.microsoft.com/office/drawing/2014/chart" uri="{C3380CC4-5D6E-409C-BE32-E72D297353CC}">
                <c16:uniqueId val="{00000005-9B9C-4B5E-923E-E2FDA2C28F20}"/>
              </c:ext>
            </c:extLst>
          </c:dPt>
          <c:dPt>
            <c:idx val="3"/>
            <c:invertIfNegative val="0"/>
            <c:bubble3D val="0"/>
            <c:spPr>
              <a:solidFill>
                <a:srgbClr val="7030A0"/>
              </a:solidFill>
              <a:ln>
                <a:noFill/>
              </a:ln>
              <a:effectLst/>
            </c:spPr>
            <c:extLst>
              <c:ext xmlns:c16="http://schemas.microsoft.com/office/drawing/2014/chart" uri="{C3380CC4-5D6E-409C-BE32-E72D297353CC}">
                <c16:uniqueId val="{00000007-9B9C-4B5E-923E-E2FDA2C28F20}"/>
              </c:ext>
            </c:extLst>
          </c:dPt>
          <c:dPt>
            <c:idx val="4"/>
            <c:invertIfNegative val="0"/>
            <c:bubble3D val="0"/>
            <c:spPr>
              <a:solidFill>
                <a:srgbClr val="00B050"/>
              </a:solidFill>
              <a:ln>
                <a:noFill/>
              </a:ln>
              <a:effectLst/>
            </c:spPr>
            <c:extLst>
              <c:ext xmlns:c16="http://schemas.microsoft.com/office/drawing/2014/chart" uri="{C3380CC4-5D6E-409C-BE32-E72D297353CC}">
                <c16:uniqueId val="{00000009-9B9C-4B5E-923E-E2FDA2C28F20}"/>
              </c:ext>
            </c:extLst>
          </c:dPt>
          <c:cat>
            <c:strRef>
              <c:f>Sheet1!$D$6:$D$10</c:f>
              <c:strCache>
                <c:ptCount val="5"/>
                <c:pt idx="0">
                  <c:v>Health Inflation</c:v>
                </c:pt>
                <c:pt idx="1">
                  <c:v>State Health</c:v>
                </c:pt>
                <c:pt idx="2">
                  <c:v>Pharmacy</c:v>
                </c:pt>
                <c:pt idx="3">
                  <c:v>Private Health Insurance</c:v>
                </c:pt>
                <c:pt idx="4">
                  <c:v>General Practice</c:v>
                </c:pt>
              </c:strCache>
            </c:strRef>
          </c:cat>
          <c:val>
            <c:numRef>
              <c:f>Sheet1!$E$6:$E$10</c:f>
              <c:numCache>
                <c:formatCode>0%</c:formatCode>
                <c:ptCount val="5"/>
                <c:pt idx="0">
                  <c:v>0.05</c:v>
                </c:pt>
                <c:pt idx="1">
                  <c:v>0.05</c:v>
                </c:pt>
                <c:pt idx="2" formatCode="0.00%">
                  <c:v>4.4999999999999998E-2</c:v>
                </c:pt>
                <c:pt idx="3">
                  <c:v>0.05</c:v>
                </c:pt>
                <c:pt idx="4" formatCode="0.00%">
                  <c:v>5.3333333333333332E-3</c:v>
                </c:pt>
              </c:numCache>
            </c:numRef>
          </c:val>
          <c:extLst>
            <c:ext xmlns:c16="http://schemas.microsoft.com/office/drawing/2014/chart" uri="{C3380CC4-5D6E-409C-BE32-E72D297353CC}">
              <c16:uniqueId val="{0000000A-9B9C-4B5E-923E-E2FDA2C28F20}"/>
            </c:ext>
          </c:extLst>
        </c:ser>
        <c:dLbls>
          <c:showLegendKey val="0"/>
          <c:showVal val="0"/>
          <c:showCatName val="0"/>
          <c:showSerName val="0"/>
          <c:showPercent val="0"/>
          <c:showBubbleSize val="0"/>
        </c:dLbls>
        <c:gapWidth val="219"/>
        <c:overlap val="-27"/>
        <c:axId val="543398640"/>
        <c:axId val="543400992"/>
      </c:barChart>
      <c:catAx>
        <c:axId val="54339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400992"/>
        <c:crosses val="autoZero"/>
        <c:auto val="1"/>
        <c:lblAlgn val="ctr"/>
        <c:lblOffset val="100"/>
        <c:noMultiLvlLbl val="0"/>
      </c:catAx>
      <c:valAx>
        <c:axId val="543400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3986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2579</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cms_agpa</dc:creator>
  <cp:keywords/>
  <dc:description/>
  <cp:lastModifiedBy>cms_agpa</cp:lastModifiedBy>
  <cp:revision>6</cp:revision>
  <cp:lastPrinted>2022-04-01T06:43:00Z</cp:lastPrinted>
  <dcterms:created xsi:type="dcterms:W3CDTF">2022-03-29T02:57:00Z</dcterms:created>
  <dcterms:modified xsi:type="dcterms:W3CDTF">2022-04-03T08:49:00Z</dcterms:modified>
</cp:coreProperties>
</file>