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4053" w14:textId="75EDE078" w:rsidR="0008608D" w:rsidRPr="001E6C97" w:rsidRDefault="0008608D" w:rsidP="001E6C97">
      <w:pPr>
        <w:spacing w:after="60" w:line="240" w:lineRule="auto"/>
        <w:ind w:left="-284" w:right="-284"/>
        <w:rPr>
          <w:rFonts w:ascii="Arial" w:hAnsi="Arial" w:cs="Arial"/>
          <w:b/>
          <w:bCs/>
          <w:color w:val="003D69"/>
          <w:sz w:val="32"/>
          <w:szCs w:val="32"/>
        </w:rPr>
      </w:pPr>
      <w:bookmarkStart w:id="0" w:name="_GoBack"/>
      <w:bookmarkEnd w:id="0"/>
      <w:r w:rsidRPr="001E6C97">
        <w:rPr>
          <w:rFonts w:ascii="Arial" w:hAnsi="Arial" w:cs="Arial"/>
          <w:b/>
          <w:bCs/>
          <w:color w:val="003D69"/>
          <w:sz w:val="32"/>
          <w:szCs w:val="32"/>
        </w:rPr>
        <w:t>PIP QI Incen</w:t>
      </w:r>
      <w:r w:rsidR="001E6C97" w:rsidRPr="001E6C97">
        <w:rPr>
          <w:rFonts w:ascii="Arial" w:hAnsi="Arial" w:cs="Arial"/>
          <w:b/>
          <w:bCs/>
          <w:color w:val="003D69"/>
          <w:sz w:val="32"/>
          <w:szCs w:val="32"/>
        </w:rPr>
        <w:t>tive Exemption Application Form</w:t>
      </w:r>
    </w:p>
    <w:p w14:paraId="192B7F34" w14:textId="77777777" w:rsidR="0008608D" w:rsidRPr="001E6C97" w:rsidRDefault="0008608D" w:rsidP="001E6C97">
      <w:pPr>
        <w:spacing w:before="240" w:after="60" w:line="240" w:lineRule="auto"/>
        <w:ind w:left="-284" w:right="-284"/>
        <w:rPr>
          <w:rFonts w:ascii="Arial" w:hAnsi="Arial" w:cs="Arial"/>
          <w:b/>
          <w:bCs/>
          <w:color w:val="000000" w:themeColor="text1"/>
          <w:sz w:val="28"/>
          <w:szCs w:val="32"/>
        </w:rPr>
      </w:pPr>
      <w:r w:rsidRPr="001E6C97">
        <w:rPr>
          <w:rFonts w:ascii="Arial" w:hAnsi="Arial" w:cs="Arial"/>
          <w:b/>
          <w:bCs/>
          <w:color w:val="000000" w:themeColor="text1"/>
          <w:sz w:val="28"/>
          <w:szCs w:val="32"/>
        </w:rPr>
        <w:t>Details</w:t>
      </w:r>
    </w:p>
    <w:p w14:paraId="1C204911" w14:textId="202058E3" w:rsidR="007C494C" w:rsidRPr="001E6C97" w:rsidRDefault="0008608D" w:rsidP="001E6C97">
      <w:pPr>
        <w:spacing w:after="240" w:line="240" w:lineRule="auto"/>
        <w:ind w:left="-284" w:right="-284"/>
        <w:rPr>
          <w:rFonts w:ascii="Arial" w:hAnsi="Arial" w:cs="Arial"/>
          <w:color w:val="000000" w:themeColor="text1"/>
          <w:sz w:val="22"/>
          <w:szCs w:val="22"/>
        </w:rPr>
      </w:pPr>
      <w:r w:rsidRPr="001E6C97">
        <w:rPr>
          <w:rFonts w:ascii="Arial" w:hAnsi="Arial" w:cs="Arial"/>
          <w:color w:val="000000" w:themeColor="text1"/>
          <w:sz w:val="22"/>
          <w:szCs w:val="22"/>
        </w:rPr>
        <w:t>Please complete</w:t>
      </w:r>
      <w:r w:rsidR="00216512" w:rsidRPr="001E6C97">
        <w:rPr>
          <w:rFonts w:ascii="Arial" w:hAnsi="Arial" w:cs="Arial"/>
          <w:color w:val="000000" w:themeColor="text1"/>
          <w:sz w:val="22"/>
          <w:szCs w:val="22"/>
        </w:rPr>
        <w:t xml:space="preserve"> this form</w:t>
      </w:r>
      <w:r w:rsidRPr="001E6C97">
        <w:rPr>
          <w:rFonts w:ascii="Arial" w:hAnsi="Arial" w:cs="Arial"/>
          <w:color w:val="000000" w:themeColor="text1"/>
          <w:sz w:val="22"/>
          <w:szCs w:val="22"/>
        </w:rPr>
        <w:t xml:space="preserve"> in conjunction with your local Primary Health Network </w:t>
      </w:r>
      <w:r w:rsidRPr="001E6C97">
        <w:rPr>
          <w:rFonts w:ascii="Arial" w:hAnsi="Arial" w:cs="Arial"/>
          <w:b/>
          <w:color w:val="000000" w:themeColor="text1"/>
          <w:sz w:val="22"/>
          <w:szCs w:val="22"/>
        </w:rPr>
        <w:t>(PHN)</w:t>
      </w:r>
      <w:r w:rsidRPr="001E6C97">
        <w:rPr>
          <w:rFonts w:ascii="Arial" w:hAnsi="Arial" w:cs="Arial"/>
          <w:color w:val="000000" w:themeColor="text1"/>
          <w:sz w:val="22"/>
          <w:szCs w:val="22"/>
        </w:rPr>
        <w:t xml:space="preserve"> and submit to </w:t>
      </w:r>
      <w:hyperlink r:id="rId7" w:history="1">
        <w:r w:rsidRPr="001E6C97">
          <w:rPr>
            <w:rFonts w:ascii="Arial" w:hAnsi="Arial" w:cs="Arial"/>
            <w:color w:val="000000" w:themeColor="text1"/>
            <w:sz w:val="22"/>
            <w:szCs w:val="22"/>
          </w:rPr>
          <w:t>practicesupport@health.gov.au</w:t>
        </w:r>
      </w:hyperlink>
      <w:r w:rsidR="00950CDF" w:rsidRPr="001E6C97">
        <w:rPr>
          <w:rFonts w:ascii="Arial" w:hAnsi="Arial" w:cs="Arial"/>
          <w:color w:val="000000" w:themeColor="text1"/>
          <w:sz w:val="22"/>
          <w:szCs w:val="22"/>
        </w:rPr>
        <w:t>, if you wish to apply for an exemption from the requirement</w:t>
      </w:r>
      <w:r w:rsidR="007353EC" w:rsidRPr="001E6C97">
        <w:rPr>
          <w:rFonts w:ascii="Arial" w:hAnsi="Arial" w:cs="Arial"/>
          <w:color w:val="000000" w:themeColor="text1"/>
          <w:sz w:val="22"/>
          <w:szCs w:val="22"/>
        </w:rPr>
        <w:t xml:space="preserve"> for the </w:t>
      </w:r>
      <w:r w:rsidR="00C4339C" w:rsidRPr="001E6C97">
        <w:rPr>
          <w:rFonts w:ascii="Arial" w:hAnsi="Arial" w:cs="Arial"/>
          <w:color w:val="000000" w:themeColor="text1"/>
          <w:sz w:val="22"/>
          <w:szCs w:val="22"/>
        </w:rPr>
        <w:t>g</w:t>
      </w:r>
      <w:r w:rsidR="007353EC" w:rsidRPr="001E6C97">
        <w:rPr>
          <w:rFonts w:ascii="Arial" w:hAnsi="Arial" w:cs="Arial"/>
          <w:color w:val="000000" w:themeColor="text1"/>
          <w:sz w:val="22"/>
          <w:szCs w:val="22"/>
        </w:rPr>
        <w:t xml:space="preserve">eneral </w:t>
      </w:r>
      <w:r w:rsidR="00C4339C" w:rsidRPr="001E6C97">
        <w:rPr>
          <w:rFonts w:ascii="Arial" w:hAnsi="Arial" w:cs="Arial"/>
          <w:color w:val="000000" w:themeColor="text1"/>
          <w:sz w:val="22"/>
          <w:szCs w:val="22"/>
        </w:rPr>
        <w:t>p</w:t>
      </w:r>
      <w:r w:rsidR="007353EC" w:rsidRPr="001E6C97">
        <w:rPr>
          <w:rFonts w:ascii="Arial" w:hAnsi="Arial" w:cs="Arial"/>
          <w:color w:val="000000" w:themeColor="text1"/>
          <w:sz w:val="22"/>
          <w:szCs w:val="22"/>
        </w:rPr>
        <w:t xml:space="preserve">ractice </w:t>
      </w:r>
      <w:r w:rsidR="007353EC" w:rsidRPr="001E6C97">
        <w:rPr>
          <w:rFonts w:ascii="Arial" w:hAnsi="Arial" w:cs="Arial"/>
          <w:b/>
          <w:color w:val="000000" w:themeColor="text1"/>
          <w:sz w:val="22"/>
          <w:szCs w:val="22"/>
        </w:rPr>
        <w:t>(Practice)</w:t>
      </w:r>
      <w:r w:rsidR="00950CDF" w:rsidRPr="001E6C97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324B34" w:rsidRPr="001E6C97">
        <w:rPr>
          <w:rFonts w:ascii="Arial" w:hAnsi="Arial" w:cs="Arial"/>
          <w:color w:val="000000" w:themeColor="text1"/>
          <w:sz w:val="22"/>
          <w:szCs w:val="22"/>
        </w:rPr>
        <w:t xml:space="preserve">submit PIP Eligible Data Set to your </w:t>
      </w:r>
      <w:r w:rsidR="00B82BDC" w:rsidRPr="001E6C97">
        <w:rPr>
          <w:rFonts w:ascii="Arial" w:hAnsi="Arial" w:cs="Arial"/>
          <w:color w:val="000000" w:themeColor="text1"/>
          <w:sz w:val="22"/>
          <w:szCs w:val="22"/>
        </w:rPr>
        <w:t xml:space="preserve">local </w:t>
      </w:r>
      <w:r w:rsidR="00324B34" w:rsidRPr="001E6C97">
        <w:rPr>
          <w:rFonts w:ascii="Arial" w:hAnsi="Arial" w:cs="Arial"/>
          <w:color w:val="000000" w:themeColor="text1"/>
          <w:sz w:val="22"/>
          <w:szCs w:val="22"/>
        </w:rPr>
        <w:t>PHN</w:t>
      </w:r>
      <w:r w:rsidR="00950CDF" w:rsidRPr="001E6C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6512" w:rsidRPr="001E6C97">
        <w:rPr>
          <w:rFonts w:ascii="Arial" w:hAnsi="Arial" w:cs="Arial"/>
          <w:color w:val="000000" w:themeColor="text1"/>
          <w:sz w:val="22"/>
          <w:szCs w:val="22"/>
        </w:rPr>
        <w:t>each quarter</w:t>
      </w:r>
      <w:r w:rsidR="004E6872" w:rsidRPr="001E6C97">
        <w:rPr>
          <w:rFonts w:ascii="Arial" w:hAnsi="Arial" w:cs="Arial"/>
          <w:color w:val="000000" w:themeColor="text1"/>
          <w:sz w:val="22"/>
          <w:szCs w:val="22"/>
        </w:rPr>
        <w:t>. The exemption will apply until</w:t>
      </w:r>
      <w:r w:rsidR="00216512" w:rsidRPr="001E6C97">
        <w:rPr>
          <w:rFonts w:ascii="Arial" w:hAnsi="Arial" w:cs="Arial"/>
          <w:color w:val="000000" w:themeColor="text1"/>
          <w:sz w:val="22"/>
          <w:szCs w:val="22"/>
        </w:rPr>
        <w:t xml:space="preserve"> 31 July 2020 or the date a solution to extract and submit the PIP Eligible Data Set</w:t>
      </w:r>
      <w:r w:rsidR="004E6872" w:rsidRPr="001E6C97">
        <w:rPr>
          <w:rFonts w:ascii="Arial" w:hAnsi="Arial" w:cs="Arial"/>
          <w:color w:val="000000" w:themeColor="text1"/>
          <w:sz w:val="22"/>
          <w:szCs w:val="22"/>
        </w:rPr>
        <w:t xml:space="preserve"> has been implemented </w:t>
      </w:r>
      <w:r w:rsidR="004E6872" w:rsidRPr="001E6C97">
        <w:rPr>
          <w:rFonts w:ascii="Arial" w:hAnsi="Arial" w:cs="Arial"/>
          <w:b/>
          <w:color w:val="000000" w:themeColor="text1"/>
          <w:sz w:val="22"/>
          <w:szCs w:val="22"/>
        </w:rPr>
        <w:t>(Exemption Period)</w:t>
      </w:r>
      <w:r w:rsidR="00B44564">
        <w:rPr>
          <w:rFonts w:ascii="Arial" w:hAnsi="Arial" w:cs="Arial"/>
          <w:color w:val="000000" w:themeColor="text1"/>
          <w:sz w:val="22"/>
          <w:szCs w:val="22"/>
        </w:rPr>
        <w:t xml:space="preserve">, whichever occurs first. </w:t>
      </w:r>
      <w:r w:rsidR="004E6872" w:rsidRPr="001E6C97">
        <w:rPr>
          <w:rFonts w:ascii="Arial" w:hAnsi="Arial" w:cs="Arial"/>
          <w:color w:val="000000" w:themeColor="text1"/>
          <w:sz w:val="22"/>
          <w:szCs w:val="22"/>
        </w:rPr>
        <w:t xml:space="preserve">You will need to ensure that the data submitted meets your local PHN requirements for receiving and storing the PIP Eligible Data Set securely </w:t>
      </w:r>
      <w:r w:rsidR="004E6872" w:rsidRPr="001E6C97">
        <w:rPr>
          <w:rFonts w:ascii="Arial" w:hAnsi="Arial" w:cs="Arial"/>
          <w:b/>
          <w:color w:val="000000" w:themeColor="text1"/>
          <w:sz w:val="22"/>
          <w:szCs w:val="22"/>
        </w:rPr>
        <w:t>(Solution)</w:t>
      </w:r>
      <w:r w:rsidR="004E6872" w:rsidRPr="001E6C97">
        <w:rPr>
          <w:rFonts w:ascii="Arial" w:hAnsi="Arial" w:cs="Arial"/>
          <w:color w:val="000000" w:themeColor="text1"/>
          <w:sz w:val="22"/>
          <w:szCs w:val="22"/>
        </w:rPr>
        <w:t xml:space="preserve"> and aligns with</w:t>
      </w:r>
      <w:r w:rsidR="007C494C" w:rsidRPr="001E6C97">
        <w:rPr>
          <w:rFonts w:ascii="Arial" w:hAnsi="Arial" w:cs="Arial"/>
          <w:color w:val="000000" w:themeColor="text1"/>
          <w:sz w:val="22"/>
          <w:szCs w:val="22"/>
        </w:rPr>
        <w:t xml:space="preserve"> the PIP QI Guidelines and PIP Eligible Dat</w:t>
      </w:r>
      <w:r w:rsidR="004E6872" w:rsidRPr="001E6C97">
        <w:rPr>
          <w:rFonts w:ascii="Arial" w:hAnsi="Arial" w:cs="Arial"/>
          <w:color w:val="000000" w:themeColor="text1"/>
          <w:sz w:val="22"/>
          <w:szCs w:val="22"/>
        </w:rPr>
        <w:t xml:space="preserve">a Set Data Governance Framework. </w:t>
      </w:r>
    </w:p>
    <w:p w14:paraId="34BBB992" w14:textId="6335A5A3" w:rsidR="0008608D" w:rsidRPr="001E6C97" w:rsidRDefault="0008608D" w:rsidP="001E6C97">
      <w:pPr>
        <w:spacing w:after="240" w:line="240" w:lineRule="auto"/>
        <w:ind w:left="-284" w:right="-284"/>
        <w:rPr>
          <w:rFonts w:ascii="Arial" w:hAnsi="Arial" w:cs="Arial"/>
          <w:color w:val="000000" w:themeColor="text1"/>
          <w:sz w:val="22"/>
        </w:rPr>
      </w:pPr>
      <w:r w:rsidRPr="001E6C97">
        <w:rPr>
          <w:rFonts w:ascii="Arial" w:hAnsi="Arial" w:cs="Arial"/>
          <w:color w:val="000000" w:themeColor="text1"/>
          <w:sz w:val="22"/>
          <w:szCs w:val="22"/>
        </w:rPr>
        <w:t>Your local PHN contact officer should be the final signatory on the exemption form. Any questions about the form and the exemption conditions may be emailed</w:t>
      </w:r>
      <w:r w:rsidRPr="001E6C97">
        <w:rPr>
          <w:rFonts w:ascii="Arial" w:hAnsi="Arial" w:cs="Arial"/>
          <w:color w:val="000000" w:themeColor="text1"/>
          <w:sz w:val="22"/>
        </w:rPr>
        <w:t xml:space="preserve"> to </w:t>
      </w:r>
      <w:hyperlink r:id="rId8" w:history="1">
        <w:r w:rsidRPr="001E6C97">
          <w:rPr>
            <w:rStyle w:val="Hyperlink"/>
            <w:rFonts w:ascii="Arial" w:hAnsi="Arial" w:cs="Arial"/>
            <w:sz w:val="22"/>
          </w:rPr>
          <w:t>practicesupport@health.gov.au</w:t>
        </w:r>
      </w:hyperlink>
      <w:r w:rsidRPr="001E6C97">
        <w:rPr>
          <w:rFonts w:ascii="Arial" w:hAnsi="Arial" w:cs="Arial"/>
          <w:color w:val="000000" w:themeColor="text1"/>
          <w:sz w:val="22"/>
        </w:rPr>
        <w:t xml:space="preserve">. Prior to completing this exemption form, please ensure you have read the associated PIP QI Exemption Fact Sheet which can be found on the </w:t>
      </w:r>
      <w:hyperlink r:id="rId9" w:history="1">
        <w:r w:rsidRPr="001E6C97">
          <w:rPr>
            <w:rStyle w:val="Hyperlink"/>
            <w:rFonts w:ascii="Arial" w:hAnsi="Arial" w:cs="Arial"/>
            <w:sz w:val="22"/>
          </w:rPr>
          <w:t>Department of Health webpage.</w:t>
        </w:r>
      </w:hyperlink>
      <w:r w:rsidRPr="001E6C97">
        <w:rPr>
          <w:rFonts w:ascii="Arial" w:hAnsi="Arial" w:cs="Arial"/>
          <w:color w:val="000000" w:themeColor="text1"/>
          <w:sz w:val="22"/>
        </w:rPr>
        <w:t xml:space="preserve"> </w:t>
      </w:r>
    </w:p>
    <w:tbl>
      <w:tblPr>
        <w:tblStyle w:val="TableGrid"/>
        <w:tblW w:w="10141" w:type="dxa"/>
        <w:tblInd w:w="-289" w:type="dxa"/>
        <w:tblLook w:val="04A0" w:firstRow="1" w:lastRow="0" w:firstColumn="1" w:lastColumn="0" w:noHBand="0" w:noVBand="1"/>
        <w:tblDescription w:val="General Practice to complete this table"/>
      </w:tblPr>
      <w:tblGrid>
        <w:gridCol w:w="4679"/>
        <w:gridCol w:w="3969"/>
        <w:gridCol w:w="1493"/>
      </w:tblGrid>
      <w:tr w:rsidR="0008608D" w:rsidRPr="001E6C97" w14:paraId="2142405D" w14:textId="77777777" w:rsidTr="007C4F1D">
        <w:trPr>
          <w:tblHeader/>
        </w:trPr>
        <w:tc>
          <w:tcPr>
            <w:tcW w:w="10141" w:type="dxa"/>
            <w:gridSpan w:val="3"/>
            <w:shd w:val="clear" w:color="auto" w:fill="767171" w:themeFill="background2" w:themeFillShade="80"/>
          </w:tcPr>
          <w:p w14:paraId="20CADB0D" w14:textId="77777777" w:rsidR="0008608D" w:rsidRPr="001E6C97" w:rsidRDefault="0008608D" w:rsidP="001E6C97">
            <w:pPr>
              <w:spacing w:after="60"/>
              <w:ind w:firstLine="38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E6C97">
              <w:rPr>
                <w:rFonts w:ascii="Arial" w:hAnsi="Arial" w:cs="Arial"/>
                <w:b/>
                <w:color w:val="FFFFFF" w:themeColor="background1"/>
              </w:rPr>
              <w:t>General practice to complete</w:t>
            </w:r>
          </w:p>
        </w:tc>
      </w:tr>
      <w:tr w:rsidR="0008608D" w:rsidRPr="001E6C97" w14:paraId="5E7BCBCF" w14:textId="77777777" w:rsidTr="007C4F1D">
        <w:tc>
          <w:tcPr>
            <w:tcW w:w="4679" w:type="dxa"/>
          </w:tcPr>
          <w:p w14:paraId="05AC03EF" w14:textId="77777777" w:rsidR="0008608D" w:rsidRPr="001E6C97" w:rsidRDefault="0008608D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</w:rPr>
            </w:pPr>
            <w:r w:rsidRPr="001E6C97">
              <w:rPr>
                <w:rFonts w:ascii="Arial" w:hAnsi="Arial" w:cs="Arial"/>
                <w:color w:val="000000" w:themeColor="text1"/>
                <w:sz w:val="22"/>
              </w:rPr>
              <w:t>Practice PIP Identifier</w:t>
            </w:r>
          </w:p>
        </w:tc>
        <w:tc>
          <w:tcPr>
            <w:tcW w:w="5462" w:type="dxa"/>
            <w:gridSpan w:val="2"/>
          </w:tcPr>
          <w:p w14:paraId="331F9AA0" w14:textId="77777777" w:rsidR="0008608D" w:rsidRPr="001E6C97" w:rsidRDefault="0008608D" w:rsidP="001E6C97">
            <w:pPr>
              <w:spacing w:after="60"/>
              <w:ind w:firstLine="3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8608D" w:rsidRPr="001E6C97" w14:paraId="2116813E" w14:textId="77777777" w:rsidTr="007C4F1D">
        <w:tc>
          <w:tcPr>
            <w:tcW w:w="4679" w:type="dxa"/>
          </w:tcPr>
          <w:p w14:paraId="4E469C50" w14:textId="77777777" w:rsidR="0008608D" w:rsidRPr="001E6C97" w:rsidRDefault="0008608D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</w:rPr>
            </w:pPr>
            <w:r w:rsidRPr="001E6C97">
              <w:rPr>
                <w:rFonts w:ascii="Arial" w:hAnsi="Arial" w:cs="Arial"/>
                <w:color w:val="000000" w:themeColor="text1"/>
                <w:sz w:val="22"/>
              </w:rPr>
              <w:t>Practice Name</w:t>
            </w:r>
          </w:p>
        </w:tc>
        <w:tc>
          <w:tcPr>
            <w:tcW w:w="5462" w:type="dxa"/>
            <w:gridSpan w:val="2"/>
          </w:tcPr>
          <w:p w14:paraId="05E79A48" w14:textId="77777777" w:rsidR="0008608D" w:rsidRPr="001E6C97" w:rsidRDefault="0008608D" w:rsidP="001E6C97">
            <w:pPr>
              <w:spacing w:after="60"/>
              <w:ind w:firstLine="3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8608D" w:rsidRPr="001E6C97" w14:paraId="2467996B" w14:textId="77777777" w:rsidTr="007C4F1D">
        <w:tc>
          <w:tcPr>
            <w:tcW w:w="4679" w:type="dxa"/>
          </w:tcPr>
          <w:p w14:paraId="7768ED21" w14:textId="77777777" w:rsidR="0008608D" w:rsidRPr="001E6C97" w:rsidRDefault="0008608D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</w:rPr>
            </w:pPr>
            <w:r w:rsidRPr="001E6C97">
              <w:rPr>
                <w:rFonts w:ascii="Arial" w:hAnsi="Arial" w:cs="Arial"/>
                <w:color w:val="000000" w:themeColor="text1"/>
                <w:sz w:val="22"/>
              </w:rPr>
              <w:t xml:space="preserve">Practice Street Address  </w:t>
            </w:r>
          </w:p>
        </w:tc>
        <w:tc>
          <w:tcPr>
            <w:tcW w:w="5462" w:type="dxa"/>
            <w:gridSpan w:val="2"/>
          </w:tcPr>
          <w:p w14:paraId="0F5E0161" w14:textId="77777777" w:rsidR="0008608D" w:rsidRPr="001E6C97" w:rsidRDefault="0008608D" w:rsidP="001E6C97">
            <w:pPr>
              <w:spacing w:after="60"/>
              <w:ind w:firstLine="3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8608D" w:rsidRPr="001E6C97" w14:paraId="34EDF35D" w14:textId="77777777" w:rsidTr="007C4F1D">
        <w:tc>
          <w:tcPr>
            <w:tcW w:w="4679" w:type="dxa"/>
          </w:tcPr>
          <w:p w14:paraId="357553AC" w14:textId="77777777" w:rsidR="0008608D" w:rsidRPr="001E6C97" w:rsidRDefault="0008608D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</w:rPr>
            </w:pPr>
            <w:r w:rsidRPr="001E6C97">
              <w:rPr>
                <w:rFonts w:ascii="Arial" w:hAnsi="Arial" w:cs="Arial"/>
                <w:color w:val="000000" w:themeColor="text1"/>
                <w:sz w:val="22"/>
              </w:rPr>
              <w:t xml:space="preserve">Practice Suburb and City </w:t>
            </w:r>
          </w:p>
        </w:tc>
        <w:tc>
          <w:tcPr>
            <w:tcW w:w="5462" w:type="dxa"/>
            <w:gridSpan w:val="2"/>
          </w:tcPr>
          <w:p w14:paraId="7117B0FE" w14:textId="77777777" w:rsidR="0008608D" w:rsidRPr="001E6C97" w:rsidRDefault="0008608D" w:rsidP="001E6C97">
            <w:pPr>
              <w:spacing w:after="60"/>
              <w:ind w:firstLine="3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8608D" w:rsidRPr="001E6C97" w14:paraId="2A95BA80" w14:textId="77777777" w:rsidTr="007C4F1D">
        <w:tc>
          <w:tcPr>
            <w:tcW w:w="4679" w:type="dxa"/>
          </w:tcPr>
          <w:p w14:paraId="279E10A0" w14:textId="77777777" w:rsidR="0008608D" w:rsidRPr="001E6C97" w:rsidRDefault="0008608D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</w:rPr>
            </w:pPr>
            <w:r w:rsidRPr="001E6C97">
              <w:rPr>
                <w:rFonts w:ascii="Arial" w:hAnsi="Arial" w:cs="Arial"/>
                <w:color w:val="000000" w:themeColor="text1"/>
                <w:sz w:val="22"/>
              </w:rPr>
              <w:t xml:space="preserve">Practice State and Postcode </w:t>
            </w:r>
          </w:p>
        </w:tc>
        <w:tc>
          <w:tcPr>
            <w:tcW w:w="5462" w:type="dxa"/>
            <w:gridSpan w:val="2"/>
          </w:tcPr>
          <w:p w14:paraId="75F09BCB" w14:textId="77777777" w:rsidR="0008608D" w:rsidRPr="001E6C97" w:rsidRDefault="0008608D" w:rsidP="001E6C97">
            <w:pPr>
              <w:spacing w:after="60"/>
              <w:ind w:firstLine="3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8608D" w:rsidRPr="001E6C97" w14:paraId="79ED4304" w14:textId="77777777" w:rsidTr="007C4F1D">
        <w:tc>
          <w:tcPr>
            <w:tcW w:w="4679" w:type="dxa"/>
          </w:tcPr>
          <w:p w14:paraId="4D208ECD" w14:textId="77777777" w:rsidR="0008608D" w:rsidRPr="001E6C97" w:rsidRDefault="0008608D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</w:rPr>
            </w:pPr>
            <w:r w:rsidRPr="001E6C97">
              <w:rPr>
                <w:rFonts w:ascii="Arial" w:hAnsi="Arial" w:cs="Arial"/>
                <w:color w:val="000000" w:themeColor="text1"/>
                <w:sz w:val="22"/>
              </w:rPr>
              <w:t xml:space="preserve">Practice Owner Name </w:t>
            </w:r>
          </w:p>
        </w:tc>
        <w:tc>
          <w:tcPr>
            <w:tcW w:w="5462" w:type="dxa"/>
            <w:gridSpan w:val="2"/>
          </w:tcPr>
          <w:p w14:paraId="75132131" w14:textId="77777777" w:rsidR="0008608D" w:rsidRPr="001E6C97" w:rsidRDefault="0008608D" w:rsidP="001E6C97">
            <w:pPr>
              <w:spacing w:after="60"/>
              <w:ind w:firstLine="3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8608D" w:rsidRPr="001E6C97" w14:paraId="14C9C5B8" w14:textId="77777777" w:rsidTr="007C4F1D">
        <w:tc>
          <w:tcPr>
            <w:tcW w:w="4679" w:type="dxa"/>
          </w:tcPr>
          <w:p w14:paraId="1E30F827" w14:textId="77777777" w:rsidR="0008608D" w:rsidRPr="001E6C97" w:rsidRDefault="0008608D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</w:rPr>
            </w:pPr>
            <w:r w:rsidRPr="001E6C97">
              <w:rPr>
                <w:rFonts w:ascii="Arial" w:hAnsi="Arial" w:cs="Arial"/>
                <w:color w:val="000000" w:themeColor="text1"/>
                <w:sz w:val="22"/>
              </w:rPr>
              <w:t>Practice Owner Telephone and Email</w:t>
            </w:r>
          </w:p>
        </w:tc>
        <w:tc>
          <w:tcPr>
            <w:tcW w:w="5462" w:type="dxa"/>
            <w:gridSpan w:val="2"/>
          </w:tcPr>
          <w:p w14:paraId="57ACA1D8" w14:textId="77777777" w:rsidR="0008608D" w:rsidRPr="001E6C97" w:rsidRDefault="0008608D" w:rsidP="001E6C97">
            <w:pPr>
              <w:spacing w:after="60"/>
              <w:ind w:firstLine="38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</w:tr>
      <w:tr w:rsidR="0008608D" w:rsidRPr="001E6C97" w14:paraId="4A291A8C" w14:textId="77777777" w:rsidTr="007C4F1D">
        <w:tc>
          <w:tcPr>
            <w:tcW w:w="4679" w:type="dxa"/>
          </w:tcPr>
          <w:p w14:paraId="1BB2ED0D" w14:textId="77777777" w:rsidR="0008608D" w:rsidRPr="001E6C97" w:rsidRDefault="0008608D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</w:rPr>
            </w:pPr>
            <w:r w:rsidRPr="001E6C97">
              <w:rPr>
                <w:rFonts w:ascii="Arial" w:hAnsi="Arial" w:cs="Arial"/>
                <w:color w:val="000000" w:themeColor="text1"/>
                <w:sz w:val="22"/>
              </w:rPr>
              <w:t xml:space="preserve">Practice Clinical Information System – Product and Version </w:t>
            </w:r>
          </w:p>
        </w:tc>
        <w:tc>
          <w:tcPr>
            <w:tcW w:w="5462" w:type="dxa"/>
            <w:gridSpan w:val="2"/>
          </w:tcPr>
          <w:p w14:paraId="3A3CD0F5" w14:textId="77777777" w:rsidR="0008608D" w:rsidRPr="001E6C97" w:rsidRDefault="0008608D" w:rsidP="001E6C97">
            <w:pPr>
              <w:spacing w:after="60"/>
              <w:ind w:firstLine="38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</w:tr>
      <w:tr w:rsidR="0008608D" w:rsidRPr="001E6C97" w14:paraId="776C0FA6" w14:textId="77777777" w:rsidTr="007C4F1D">
        <w:tc>
          <w:tcPr>
            <w:tcW w:w="10141" w:type="dxa"/>
            <w:gridSpan w:val="3"/>
            <w:shd w:val="clear" w:color="auto" w:fill="767171" w:themeFill="background2" w:themeFillShade="80"/>
          </w:tcPr>
          <w:p w14:paraId="25EC5B02" w14:textId="77777777" w:rsidR="0008608D" w:rsidRPr="001E6C97" w:rsidRDefault="0008608D" w:rsidP="001E6C97">
            <w:pPr>
              <w:spacing w:after="60"/>
              <w:ind w:firstLine="38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E6C97">
              <w:rPr>
                <w:rFonts w:ascii="Arial" w:hAnsi="Arial" w:cs="Arial"/>
                <w:b/>
                <w:color w:val="FFFFFF" w:themeColor="background1"/>
              </w:rPr>
              <w:t>General practice acknowledgements</w:t>
            </w:r>
          </w:p>
        </w:tc>
      </w:tr>
      <w:tr w:rsidR="001A47EF" w:rsidRPr="001E6C97" w14:paraId="5CC420DD" w14:textId="77777777" w:rsidTr="007C4F1D">
        <w:tc>
          <w:tcPr>
            <w:tcW w:w="8648" w:type="dxa"/>
            <w:gridSpan w:val="2"/>
          </w:tcPr>
          <w:p w14:paraId="6B2DA5FC" w14:textId="1FB54603" w:rsidR="001A47EF" w:rsidRPr="00637E97" w:rsidRDefault="001A47EF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tick the option that relates to your </w:t>
            </w:r>
            <w:r w:rsidR="00216512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ractice.  I am </w:t>
            </w:r>
            <w:r w:rsidR="00D34615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seeking exemption </w:t>
            </w:r>
            <w:bookmarkStart w:id="1" w:name="_Hlk20687541"/>
            <w:r w:rsidR="00D34615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from the requirement </w:t>
            </w:r>
            <w:r w:rsidR="00B82BD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the Practice </w:t>
            </w:r>
            <w:r w:rsidR="00D34615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to submit PIP QI</w:t>
            </w:r>
            <w:r w:rsidR="00911564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Eligible Data Set</w:t>
            </w:r>
            <w:r w:rsidR="00B82BD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my local PHN</w:t>
            </w:r>
            <w:r w:rsidR="00911564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the Exemption Period </w:t>
            </w:r>
            <w:r w:rsidR="00D34615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because:</w:t>
            </w:r>
          </w:p>
          <w:p w14:paraId="68D4315C" w14:textId="1E21D959" w:rsidR="001A47EF" w:rsidRPr="00637E97" w:rsidRDefault="00EF1A50" w:rsidP="001E6C97">
            <w:pPr>
              <w:pStyle w:val="ListParagraph"/>
              <w:numPr>
                <w:ilvl w:val="0"/>
                <w:numId w:val="1"/>
              </w:numPr>
              <w:spacing w:after="240"/>
              <w:ind w:left="0" w:firstLine="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my Practice’s Clinical Information System is not able to submit data using my </w:t>
            </w:r>
            <w:r w:rsid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 PHNs data extraction method</w:t>
            </w:r>
            <w:r w:rsidR="001A47E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; or</w:t>
            </w:r>
          </w:p>
          <w:p w14:paraId="368310CA" w14:textId="48CD10FD" w:rsidR="001A47EF" w:rsidRPr="00637E97" w:rsidRDefault="00216512" w:rsidP="001E6C97">
            <w:pPr>
              <w:pStyle w:val="ListParagraph"/>
              <w:numPr>
                <w:ilvl w:val="0"/>
                <w:numId w:val="1"/>
              </w:numPr>
              <w:spacing w:after="240"/>
              <w:ind w:left="0" w:firstLine="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my</w:t>
            </w:r>
            <w:r w:rsidR="001A47E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1A47E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ractice has chosen not to use 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my local</w:t>
            </w:r>
            <w:r w:rsidR="001A47E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PHNs data extraction </w:t>
            </w:r>
            <w:bookmarkEnd w:id="1"/>
            <w:r w:rsidR="0091214E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method</w:t>
            </w:r>
            <w:r w:rsidR="00665B5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1A47E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vAlign w:val="bottom"/>
          </w:tcPr>
          <w:p w14:paraId="4AE82B29" w14:textId="3A80C7AF" w:rsidR="001A47EF" w:rsidRPr="001E6C97" w:rsidRDefault="001A47EF" w:rsidP="00637E97">
            <w:pPr>
              <w:spacing w:before="280" w:after="120"/>
              <w:rPr>
                <w:rFonts w:ascii="Arial" w:hAnsi="Arial" w:cs="Arial"/>
                <w:color w:val="000000" w:themeColor="text1"/>
                <w:sz w:val="36"/>
              </w:rPr>
            </w:pPr>
            <w:r w:rsidRPr="001E6C97">
              <w:rPr>
                <w:rFonts w:ascii="Arial" w:hAnsi="Arial" w:cs="Arial"/>
                <w:color w:val="000000" w:themeColor="text1"/>
                <w:sz w:val="36"/>
              </w:rPr>
              <w:sym w:font="Wingdings" w:char="F06F"/>
            </w:r>
          </w:p>
          <w:p w14:paraId="5D27D931" w14:textId="47CC8F7F" w:rsidR="001A47EF" w:rsidRPr="001E6C97" w:rsidRDefault="001A47EF" w:rsidP="00637E97">
            <w:pPr>
              <w:spacing w:after="120"/>
              <w:rPr>
                <w:rFonts w:ascii="Arial" w:hAnsi="Arial" w:cs="Arial"/>
                <w:color w:val="000000" w:themeColor="text1"/>
                <w:sz w:val="36"/>
              </w:rPr>
            </w:pPr>
            <w:r w:rsidRPr="001E6C97">
              <w:rPr>
                <w:rFonts w:ascii="Arial" w:hAnsi="Arial" w:cs="Arial"/>
                <w:color w:val="000000" w:themeColor="text1"/>
                <w:sz w:val="36"/>
              </w:rPr>
              <w:sym w:font="Wingdings" w:char="F06F"/>
            </w:r>
          </w:p>
        </w:tc>
      </w:tr>
      <w:tr w:rsidR="0008608D" w:rsidRPr="001E6C97" w14:paraId="22D008D6" w14:textId="77777777" w:rsidTr="007C4F1D">
        <w:tc>
          <w:tcPr>
            <w:tcW w:w="8648" w:type="dxa"/>
            <w:gridSpan w:val="2"/>
          </w:tcPr>
          <w:p w14:paraId="07A14ECA" w14:textId="22AB6F5E" w:rsidR="0008608D" w:rsidRPr="00637E97" w:rsidRDefault="0008608D" w:rsidP="001E6C97">
            <w:pPr>
              <w:tabs>
                <w:tab w:val="left" w:pos="7965"/>
              </w:tabs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2" w:name="_Hlk20687904"/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acknowledge that it </w:t>
            </w:r>
            <w:bookmarkStart w:id="3" w:name="_Hlk20688212"/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my responsibility to </w:t>
            </w:r>
            <w:r w:rsidR="00665B5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develop</w:t>
            </w:r>
            <w:r w:rsidR="007C494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, within the Exemption Period,</w:t>
            </w:r>
            <w:r w:rsidR="00665B5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Solution and this may involve working 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my clinical information system provider, my local</w:t>
            </w:r>
            <w:r w:rsidR="008D27F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16512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PHN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, and</w:t>
            </w:r>
            <w:r w:rsidR="007C494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/or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E3D3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 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relevant software vendor</w:t>
            </w:r>
            <w:r w:rsidR="00DE3D3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bookmarkEnd w:id="2"/>
            <w:r w:rsidR="00864B38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715857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bookmarkEnd w:id="3"/>
          </w:p>
        </w:tc>
        <w:tc>
          <w:tcPr>
            <w:tcW w:w="1493" w:type="dxa"/>
          </w:tcPr>
          <w:p w14:paraId="52585C0C" w14:textId="77777777" w:rsidR="0008608D" w:rsidRPr="001E6C97" w:rsidRDefault="0008608D" w:rsidP="001E6C97">
            <w:pPr>
              <w:spacing w:before="120" w:after="240"/>
              <w:rPr>
                <w:rFonts w:ascii="Arial" w:hAnsi="Arial" w:cs="Arial"/>
                <w:color w:val="000000" w:themeColor="text1"/>
                <w:sz w:val="28"/>
              </w:rPr>
            </w:pPr>
            <w:r w:rsidRPr="001E6C97">
              <w:rPr>
                <w:rFonts w:ascii="Arial" w:hAnsi="Arial" w:cs="Arial"/>
                <w:color w:val="000000" w:themeColor="text1"/>
                <w:sz w:val="36"/>
              </w:rPr>
              <w:sym w:font="Wingdings" w:char="F06F"/>
            </w:r>
          </w:p>
        </w:tc>
      </w:tr>
      <w:tr w:rsidR="0008608D" w:rsidRPr="001E6C97" w14:paraId="5A3B4540" w14:textId="77777777" w:rsidTr="007C4F1D">
        <w:tc>
          <w:tcPr>
            <w:tcW w:w="8648" w:type="dxa"/>
            <w:gridSpan w:val="2"/>
          </w:tcPr>
          <w:p w14:paraId="21EFB05E" w14:textId="1AEAB497" w:rsidR="0008608D" w:rsidRPr="00637E97" w:rsidRDefault="0008608D" w:rsidP="001E6C97">
            <w:pPr>
              <w:tabs>
                <w:tab w:val="left" w:pos="7965"/>
              </w:tabs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I acknowledge that any </w:t>
            </w:r>
            <w:r w:rsidR="00EC08F5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olution must be compliant with the PIP QI Guidelines and the PIP Eligible Data Set Data Governance Framework</w:t>
            </w:r>
            <w:bookmarkStart w:id="4" w:name="_Hlk20688139"/>
            <w:r w:rsidR="00CA3FF2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including that a </w:t>
            </w:r>
            <w:r w:rsidR="00665B5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PIP QI Eligible Data Set</w:t>
            </w:r>
            <w:r w:rsidR="00CA3FF2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must only contain de-identified data</w:t>
            </w:r>
            <w:r w:rsidR="007C494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, and my local PHN requirements for receiving and storing the PIP Eligible Data Set securely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bookmarkEnd w:id="4"/>
            <w:r w:rsidR="007C494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I am required to liaise with my local PHN in relation to my local PHN's requirements</w:t>
            </w:r>
            <w:r w:rsidR="00832252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493" w:type="dxa"/>
          </w:tcPr>
          <w:p w14:paraId="034DC997" w14:textId="77777777" w:rsidR="0008608D" w:rsidRPr="001E6C97" w:rsidRDefault="0008608D" w:rsidP="001E6C97">
            <w:pPr>
              <w:spacing w:before="120" w:after="240"/>
              <w:rPr>
                <w:rFonts w:ascii="Arial" w:hAnsi="Arial" w:cs="Arial"/>
                <w:color w:val="000000" w:themeColor="text1"/>
                <w:sz w:val="28"/>
              </w:rPr>
            </w:pPr>
            <w:r w:rsidRPr="001E6C97">
              <w:rPr>
                <w:rFonts w:ascii="Arial" w:hAnsi="Arial" w:cs="Arial"/>
                <w:color w:val="000000" w:themeColor="text1"/>
                <w:sz w:val="36"/>
              </w:rPr>
              <w:sym w:font="Wingdings" w:char="F06F"/>
            </w:r>
          </w:p>
        </w:tc>
      </w:tr>
      <w:tr w:rsidR="0008608D" w:rsidRPr="001E6C97" w14:paraId="75ACB260" w14:textId="77777777" w:rsidTr="007C4F1D">
        <w:tc>
          <w:tcPr>
            <w:tcW w:w="8648" w:type="dxa"/>
            <w:gridSpan w:val="2"/>
          </w:tcPr>
          <w:p w14:paraId="1E2B6DE1" w14:textId="7F2750D0" w:rsidR="0008608D" w:rsidRPr="00637E97" w:rsidRDefault="0008608D" w:rsidP="001E6C97">
            <w:pPr>
              <w:tabs>
                <w:tab w:val="left" w:pos="7965"/>
              </w:tabs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I acknowledge th</w:t>
            </w:r>
            <w:r w:rsidR="00665B5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I </w:t>
            </w:r>
            <w:bookmarkStart w:id="5" w:name="_Hlk20688262"/>
            <w:r w:rsidR="00665B5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am </w:t>
            </w:r>
            <w:r w:rsidR="00AD686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fully </w:t>
            </w:r>
            <w:r w:rsidR="00665B5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responsible for </w:t>
            </w:r>
            <w:r w:rsidR="00AD686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developing the Solution, including for </w:t>
            </w:r>
            <w:r w:rsidR="00665B5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cost, time, </w:t>
            </w:r>
            <w:r w:rsidR="00AD686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resources or 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liability </w:t>
            </w:r>
            <w:r w:rsidR="000E20A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arising from </w:t>
            </w:r>
            <w:r w:rsidR="00AD686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it</w:t>
            </w:r>
            <w:r w:rsidR="00CA3FF2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that </w:t>
            </w:r>
            <w:r w:rsidR="000E20A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my local PHN </w:t>
            </w:r>
            <w:r w:rsidR="000772FD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is not required to</w:t>
            </w:r>
            <w:r w:rsidR="000E20A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contribute</w:t>
            </w:r>
            <w:r w:rsidR="00AD686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financially</w:t>
            </w:r>
            <w:r w:rsidR="000E20A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developing</w:t>
            </w:r>
            <w:r w:rsidR="00DE3D3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maintaining</w:t>
            </w:r>
            <w:r w:rsidR="000E20AC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Solution</w:t>
            </w:r>
            <w:r w:rsidR="00D2725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bookmarkEnd w:id="5"/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</w:tcPr>
          <w:p w14:paraId="032320C4" w14:textId="77777777" w:rsidR="0008608D" w:rsidRPr="001E6C97" w:rsidRDefault="0008608D" w:rsidP="001E6C97">
            <w:pPr>
              <w:spacing w:before="120" w:after="240"/>
              <w:rPr>
                <w:rFonts w:ascii="Arial" w:hAnsi="Arial" w:cs="Arial"/>
                <w:color w:val="000000" w:themeColor="text1"/>
                <w:sz w:val="28"/>
              </w:rPr>
            </w:pPr>
            <w:r w:rsidRPr="001E6C97">
              <w:rPr>
                <w:rFonts w:ascii="Arial" w:hAnsi="Arial" w:cs="Arial"/>
                <w:color w:val="000000" w:themeColor="text1"/>
                <w:sz w:val="36"/>
              </w:rPr>
              <w:sym w:font="Wingdings" w:char="F06F"/>
            </w:r>
          </w:p>
        </w:tc>
      </w:tr>
      <w:tr w:rsidR="0008608D" w:rsidRPr="001E6C97" w14:paraId="56047E34" w14:textId="77777777" w:rsidTr="007C4F1D">
        <w:tc>
          <w:tcPr>
            <w:tcW w:w="8648" w:type="dxa"/>
            <w:gridSpan w:val="2"/>
          </w:tcPr>
          <w:p w14:paraId="76A92A89" w14:textId="3F4FCD30" w:rsidR="0008608D" w:rsidRPr="00637E97" w:rsidRDefault="0008608D" w:rsidP="001E6C97">
            <w:pPr>
              <w:tabs>
                <w:tab w:val="left" w:pos="7965"/>
              </w:tabs>
              <w:spacing w:after="240"/>
              <w:ind w:firstLine="38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acknowledge that my practice is required to comply with all other eligibility requirements </w:t>
            </w:r>
            <w:bookmarkStart w:id="6" w:name="_Hlk20688376"/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for PIP and the PIP QI Incentive during the exemption period</w:t>
            </w:r>
            <w:r w:rsidR="00CA3FF2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, including in relation to continuous quality improvement activities</w:t>
            </w:r>
            <w:bookmarkEnd w:id="6"/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3" w:type="dxa"/>
          </w:tcPr>
          <w:p w14:paraId="52D1CF24" w14:textId="77777777" w:rsidR="0008608D" w:rsidRPr="001E6C97" w:rsidRDefault="0008608D" w:rsidP="001E6C97">
            <w:pPr>
              <w:spacing w:before="120" w:after="240"/>
              <w:rPr>
                <w:rFonts w:ascii="Arial" w:hAnsi="Arial" w:cs="Arial"/>
                <w:color w:val="000000" w:themeColor="text1"/>
                <w:sz w:val="28"/>
              </w:rPr>
            </w:pPr>
            <w:r w:rsidRPr="001E6C97">
              <w:rPr>
                <w:rFonts w:ascii="Arial" w:hAnsi="Arial" w:cs="Arial"/>
                <w:color w:val="000000" w:themeColor="text1"/>
                <w:sz w:val="36"/>
              </w:rPr>
              <w:sym w:font="Wingdings" w:char="F06F"/>
            </w:r>
          </w:p>
        </w:tc>
      </w:tr>
      <w:tr w:rsidR="0008608D" w:rsidRPr="001E6C97" w14:paraId="7B334887" w14:textId="77777777" w:rsidTr="007C4F1D">
        <w:tc>
          <w:tcPr>
            <w:tcW w:w="8648" w:type="dxa"/>
            <w:gridSpan w:val="2"/>
          </w:tcPr>
          <w:p w14:paraId="1DB4D512" w14:textId="311FF4A1" w:rsidR="0008608D" w:rsidRPr="00637E97" w:rsidRDefault="0008608D" w:rsidP="001E6C97">
            <w:pPr>
              <w:tabs>
                <w:tab w:val="left" w:pos="7965"/>
              </w:tabs>
              <w:spacing w:after="240"/>
              <w:ind w:firstLine="38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I acknowledge that</w:t>
            </w:r>
            <w:r w:rsidR="00D30D4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if granted</w:t>
            </w:r>
            <w:r w:rsidR="00D30D4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this exemption</w:t>
            </w:r>
            <w:r w:rsidR="00CA3FF2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A47E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r</w:t>
            </w:r>
            <w:r w:rsidR="00CA3FF2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emain </w:t>
            </w:r>
            <w:bookmarkStart w:id="7" w:name="_Hlk20688759"/>
            <w:r w:rsidR="00CA3FF2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in place until the ea</w:t>
            </w:r>
            <w:r w:rsidR="001E6C97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rlier occurring of 31 July 2020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</w:t>
            </w:r>
            <w:r w:rsidR="00CA3FF2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date 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00753900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olution has been implemented</w:t>
            </w:r>
            <w:r w:rsidR="001A47E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bookmarkStart w:id="8" w:name="_Hlk20689232"/>
            <w:r w:rsidR="00502410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from</w:t>
            </w:r>
            <w:r w:rsidR="001A47E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which time I am </w:t>
            </w:r>
            <w:r w:rsidR="00502410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 longer exempt from the requirement </w:t>
            </w:r>
            <w:r w:rsidR="001A47E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to submit PIP Eligible Data set to my local PHN</w:t>
            </w:r>
            <w:r w:rsidR="00D30D4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each quarter</w:t>
            </w:r>
            <w:bookmarkEnd w:id="7"/>
            <w:bookmarkEnd w:id="8"/>
            <w:r w:rsidR="001A47E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</w:tcPr>
          <w:p w14:paraId="3D5EDC39" w14:textId="77777777" w:rsidR="0008608D" w:rsidRPr="001E6C97" w:rsidRDefault="0008608D" w:rsidP="001E6C97">
            <w:pPr>
              <w:spacing w:before="120" w:after="240"/>
              <w:rPr>
                <w:rFonts w:ascii="Arial" w:hAnsi="Arial" w:cs="Arial"/>
                <w:color w:val="000000" w:themeColor="text1"/>
                <w:sz w:val="28"/>
              </w:rPr>
            </w:pPr>
            <w:r w:rsidRPr="001E6C97">
              <w:rPr>
                <w:rFonts w:ascii="Arial" w:hAnsi="Arial" w:cs="Arial"/>
                <w:color w:val="000000" w:themeColor="text1"/>
                <w:sz w:val="36"/>
              </w:rPr>
              <w:sym w:font="Wingdings" w:char="F06F"/>
            </w:r>
          </w:p>
        </w:tc>
      </w:tr>
      <w:tr w:rsidR="0008608D" w:rsidRPr="001E6C97" w14:paraId="66447D09" w14:textId="77777777" w:rsidTr="007C4F1D">
        <w:tc>
          <w:tcPr>
            <w:tcW w:w="8648" w:type="dxa"/>
            <w:gridSpan w:val="2"/>
          </w:tcPr>
          <w:p w14:paraId="7B30AA45" w14:textId="3B933D32" w:rsidR="0008608D" w:rsidRPr="00637E97" w:rsidRDefault="0008608D" w:rsidP="001E6C97">
            <w:pPr>
              <w:tabs>
                <w:tab w:val="left" w:pos="7965"/>
              </w:tabs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read and understood the PIP QI Exemption Fact Sheet on the</w:t>
            </w:r>
            <w:r w:rsidR="003B75ED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Department of Health website: </w:t>
            </w:r>
            <w:hyperlink r:id="rId10" w:history="1">
              <w:r w:rsidR="003B75ED" w:rsidRPr="00637E9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https://www1.health.gov.au/internet/main/publishing.nsf/Content/PIP-QI_Incentive_guidance</w:t>
              </w:r>
            </w:hyperlink>
            <w:r w:rsidR="0074143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3" w:type="dxa"/>
          </w:tcPr>
          <w:p w14:paraId="150119B9" w14:textId="52B76F3A" w:rsidR="0008608D" w:rsidRPr="001E6C97" w:rsidRDefault="0008608D" w:rsidP="001E6C97">
            <w:pPr>
              <w:spacing w:before="120" w:after="240"/>
              <w:rPr>
                <w:rFonts w:ascii="Arial" w:hAnsi="Arial" w:cs="Arial"/>
                <w:color w:val="000000" w:themeColor="text1"/>
                <w:sz w:val="28"/>
              </w:rPr>
            </w:pPr>
            <w:r w:rsidRPr="001E6C97">
              <w:rPr>
                <w:rFonts w:ascii="Arial" w:hAnsi="Arial" w:cs="Arial"/>
                <w:color w:val="000000" w:themeColor="text1"/>
                <w:sz w:val="36"/>
              </w:rPr>
              <w:sym w:font="Wingdings" w:char="F06F"/>
            </w:r>
          </w:p>
        </w:tc>
      </w:tr>
      <w:tr w:rsidR="0008608D" w:rsidRPr="001E6C97" w14:paraId="25960F86" w14:textId="77777777" w:rsidTr="007C4F1D">
        <w:trPr>
          <w:trHeight w:val="737"/>
        </w:trPr>
        <w:tc>
          <w:tcPr>
            <w:tcW w:w="4679" w:type="dxa"/>
          </w:tcPr>
          <w:p w14:paraId="6C7DB043" w14:textId="77777777" w:rsidR="0008608D" w:rsidRPr="00A74D55" w:rsidRDefault="0008608D" w:rsidP="001E6C97">
            <w:pPr>
              <w:spacing w:after="240"/>
              <w:ind w:firstLine="3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74D5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Signed and dated by Practice Owner</w:t>
            </w:r>
          </w:p>
        </w:tc>
        <w:tc>
          <w:tcPr>
            <w:tcW w:w="5462" w:type="dxa"/>
            <w:gridSpan w:val="2"/>
            <w:vAlign w:val="bottom"/>
          </w:tcPr>
          <w:p w14:paraId="2CDFED0E" w14:textId="212BFD17" w:rsidR="0008608D" w:rsidRPr="001E6C97" w:rsidRDefault="0008608D" w:rsidP="001E6C97">
            <w:pPr>
              <w:spacing w:after="240"/>
              <w:ind w:firstLine="38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1E6C97">
              <w:rPr>
                <w:rFonts w:ascii="Arial" w:hAnsi="Arial" w:cs="Arial"/>
                <w:color w:val="000000" w:themeColor="text1"/>
                <w:sz w:val="20"/>
              </w:rPr>
              <w:t>…../…../…..</w:t>
            </w:r>
          </w:p>
        </w:tc>
      </w:tr>
      <w:tr w:rsidR="0008608D" w:rsidRPr="001E6C97" w14:paraId="5378BDB5" w14:textId="77777777" w:rsidTr="007C4F1D">
        <w:tc>
          <w:tcPr>
            <w:tcW w:w="10141" w:type="dxa"/>
            <w:gridSpan w:val="3"/>
            <w:shd w:val="clear" w:color="auto" w:fill="767171" w:themeFill="background2" w:themeFillShade="80"/>
          </w:tcPr>
          <w:p w14:paraId="08DE4E91" w14:textId="77777777" w:rsidR="0008608D" w:rsidRPr="001E6C97" w:rsidRDefault="0008608D" w:rsidP="001E6C97">
            <w:pPr>
              <w:spacing w:after="60"/>
              <w:ind w:firstLine="38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E6C97">
              <w:rPr>
                <w:rFonts w:ascii="Arial" w:hAnsi="Arial" w:cs="Arial"/>
                <w:b/>
                <w:color w:val="FFFFFF" w:themeColor="background1"/>
              </w:rPr>
              <w:t>Primary Health Network (PHN) to complete</w:t>
            </w:r>
          </w:p>
        </w:tc>
      </w:tr>
      <w:tr w:rsidR="0008608D" w:rsidRPr="001E6C97" w14:paraId="354996ED" w14:textId="77777777" w:rsidTr="007C4F1D">
        <w:tc>
          <w:tcPr>
            <w:tcW w:w="8648" w:type="dxa"/>
            <w:gridSpan w:val="2"/>
          </w:tcPr>
          <w:p w14:paraId="5A12A8F6" w14:textId="4E923B4B" w:rsidR="0008608D" w:rsidRPr="00637E97" w:rsidRDefault="0008608D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I confirm that our PHN will work with this practice on evidenced based continuous quality improvement and collaborate with the practice</w:t>
            </w:r>
            <w:r w:rsidR="001A47EF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(including through its authorised providers)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77C77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assist in implementing </w:t>
            </w: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D30D43"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Solution.</w:t>
            </w:r>
          </w:p>
        </w:tc>
        <w:tc>
          <w:tcPr>
            <w:tcW w:w="1493" w:type="dxa"/>
          </w:tcPr>
          <w:p w14:paraId="18E8C7E7" w14:textId="77777777" w:rsidR="0008608D" w:rsidRPr="001E6C97" w:rsidRDefault="0008608D" w:rsidP="001E6C97">
            <w:pPr>
              <w:spacing w:before="120" w:after="240"/>
              <w:rPr>
                <w:rFonts w:ascii="Arial" w:hAnsi="Arial" w:cs="Arial"/>
                <w:color w:val="000000" w:themeColor="text1"/>
                <w:sz w:val="28"/>
              </w:rPr>
            </w:pPr>
            <w:r w:rsidRPr="001E6C97">
              <w:rPr>
                <w:rFonts w:ascii="Arial" w:hAnsi="Arial" w:cs="Arial"/>
                <w:color w:val="000000" w:themeColor="text1"/>
                <w:sz w:val="36"/>
              </w:rPr>
              <w:sym w:font="Wingdings" w:char="F06F"/>
            </w:r>
          </w:p>
        </w:tc>
      </w:tr>
      <w:tr w:rsidR="0008608D" w:rsidRPr="001E6C97" w14:paraId="154852C6" w14:textId="77777777" w:rsidTr="007C4F1D">
        <w:tc>
          <w:tcPr>
            <w:tcW w:w="4679" w:type="dxa"/>
          </w:tcPr>
          <w:p w14:paraId="632FC9CD" w14:textId="77777777" w:rsidR="0008608D" w:rsidRPr="00637E97" w:rsidRDefault="0008608D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Local PHN </w:t>
            </w:r>
          </w:p>
        </w:tc>
        <w:tc>
          <w:tcPr>
            <w:tcW w:w="5462" w:type="dxa"/>
            <w:gridSpan w:val="2"/>
          </w:tcPr>
          <w:p w14:paraId="3B5DB728" w14:textId="77777777" w:rsidR="0008608D" w:rsidRPr="001E6C97" w:rsidRDefault="0008608D" w:rsidP="001E6C97">
            <w:pPr>
              <w:spacing w:after="240"/>
              <w:ind w:firstLine="38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</w:tr>
      <w:tr w:rsidR="0008608D" w:rsidRPr="001E6C97" w14:paraId="52A392D5" w14:textId="77777777" w:rsidTr="007C4F1D">
        <w:tc>
          <w:tcPr>
            <w:tcW w:w="4679" w:type="dxa"/>
          </w:tcPr>
          <w:p w14:paraId="129C3639" w14:textId="77777777" w:rsidR="0008608D" w:rsidRPr="00637E97" w:rsidRDefault="0008608D" w:rsidP="001E6C97">
            <w:pPr>
              <w:spacing w:after="240"/>
              <w:ind w:firstLine="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7E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Local PHN Contact Officer </w:t>
            </w:r>
          </w:p>
        </w:tc>
        <w:tc>
          <w:tcPr>
            <w:tcW w:w="5462" w:type="dxa"/>
            <w:gridSpan w:val="2"/>
          </w:tcPr>
          <w:p w14:paraId="0DD8D657" w14:textId="77777777" w:rsidR="0008608D" w:rsidRPr="001E6C97" w:rsidRDefault="0008608D" w:rsidP="001E6C97">
            <w:pPr>
              <w:spacing w:after="240"/>
              <w:ind w:firstLine="38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</w:tr>
      <w:tr w:rsidR="0008608D" w:rsidRPr="001E6C97" w14:paraId="2F555B4A" w14:textId="77777777" w:rsidTr="007C4F1D">
        <w:trPr>
          <w:trHeight w:val="737"/>
        </w:trPr>
        <w:tc>
          <w:tcPr>
            <w:tcW w:w="4679" w:type="dxa"/>
          </w:tcPr>
          <w:p w14:paraId="6844DD4D" w14:textId="77777777" w:rsidR="0008608D" w:rsidRPr="00A74D55" w:rsidRDefault="0008608D" w:rsidP="001E6C97">
            <w:pPr>
              <w:spacing w:after="240"/>
              <w:ind w:firstLine="3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74D5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Signed and dated by PHN Contact Officer</w:t>
            </w:r>
          </w:p>
        </w:tc>
        <w:tc>
          <w:tcPr>
            <w:tcW w:w="5462" w:type="dxa"/>
            <w:gridSpan w:val="2"/>
            <w:vAlign w:val="bottom"/>
          </w:tcPr>
          <w:p w14:paraId="34EAD0B4" w14:textId="725D824D" w:rsidR="0008608D" w:rsidRPr="001E6C97" w:rsidRDefault="0008608D" w:rsidP="001E6C97">
            <w:pPr>
              <w:spacing w:after="240"/>
              <w:ind w:firstLine="38"/>
              <w:jc w:val="right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1E6C97">
              <w:rPr>
                <w:rFonts w:ascii="Arial" w:hAnsi="Arial" w:cs="Arial"/>
                <w:color w:val="000000" w:themeColor="text1"/>
                <w:sz w:val="20"/>
              </w:rPr>
              <w:t>…../…../…..</w:t>
            </w:r>
          </w:p>
        </w:tc>
      </w:tr>
    </w:tbl>
    <w:p w14:paraId="5AA4F013" w14:textId="5AF99C30" w:rsidR="00B6065D" w:rsidRPr="001E6C97" w:rsidRDefault="00B6065D" w:rsidP="001E6C97">
      <w:pPr>
        <w:ind w:right="-284"/>
        <w:rPr>
          <w:rFonts w:ascii="Arial" w:hAnsi="Arial" w:cs="Arial"/>
        </w:rPr>
      </w:pPr>
    </w:p>
    <w:sectPr w:rsidR="00B6065D" w:rsidRPr="001E6C97" w:rsidSect="001E6C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BD9D" w14:textId="77777777" w:rsidR="00E059C8" w:rsidRDefault="00E059C8">
      <w:pPr>
        <w:spacing w:after="0" w:line="240" w:lineRule="auto"/>
      </w:pPr>
      <w:r>
        <w:separator/>
      </w:r>
    </w:p>
  </w:endnote>
  <w:endnote w:type="continuationSeparator" w:id="0">
    <w:p w14:paraId="57633C69" w14:textId="77777777" w:rsidR="00E059C8" w:rsidRDefault="00E0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F88D" w14:textId="15279672" w:rsidR="00D34615" w:rsidRDefault="00F3253E">
    <w:pPr>
      <w:pStyle w:val="Footer"/>
      <w:rPr>
        <w:sz w:val="13"/>
      </w:rPr>
    </w:pPr>
    <w:r>
      <w:rPr>
        <w:sz w:val="13"/>
      </w:rPr>
      <w:fldChar w:fldCharType="begin"/>
    </w:r>
    <w:r>
      <w:rPr>
        <w:sz w:val="13"/>
      </w:rPr>
      <w:instrText xml:space="preserve"> DOCPROPERTY DocumentID \* MERGEFORMAT </w:instrText>
    </w:r>
    <w:r>
      <w:rPr>
        <w:sz w:val="13"/>
      </w:rPr>
      <w:fldChar w:fldCharType="separate"/>
    </w:r>
    <w:r w:rsidR="003A4C5F">
      <w:rPr>
        <w:sz w:val="13"/>
      </w:rPr>
      <w:t>ME_164671333_1</w:t>
    </w:r>
    <w:r>
      <w:rPr>
        <w:sz w:val="13"/>
      </w:rPr>
      <w:fldChar w:fldCharType="end"/>
    </w:r>
  </w:p>
  <w:p w14:paraId="461138E8" w14:textId="23606986" w:rsidR="007F1BF4" w:rsidRDefault="00446DB9">
    <w:pPr>
      <w:pStyle w:val="Footer"/>
    </w:pPr>
    <w:r>
      <w:rPr>
        <w:sz w:val="13"/>
      </w:rPr>
      <w:fldChar w:fldCharType="begin"/>
    </w:r>
    <w:r>
      <w:rPr>
        <w:sz w:val="13"/>
      </w:rPr>
      <w:instrText xml:space="preserve"> DOCPROPERTY DocumentID \* MERGEFORMAT </w:instrText>
    </w:r>
    <w:r>
      <w:rPr>
        <w:sz w:val="13"/>
      </w:rPr>
      <w:fldChar w:fldCharType="separate"/>
    </w:r>
    <w:r w:rsidR="003A4C5F" w:rsidRPr="003A4C5F">
      <w:rPr>
        <w:sz w:val="13"/>
      </w:rPr>
      <w:t>ME_164671333_1</w:t>
    </w:r>
    <w:r>
      <w:rPr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65078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5473F285" w14:textId="5C4EE31A" w:rsidR="001E6C97" w:rsidRPr="001E6C97" w:rsidRDefault="001E6C97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1E6C97">
          <w:rPr>
            <w:rFonts w:ascii="Arial" w:hAnsi="Arial" w:cs="Arial"/>
            <w:sz w:val="22"/>
            <w:szCs w:val="22"/>
          </w:rPr>
          <w:fldChar w:fldCharType="begin"/>
        </w:r>
        <w:r w:rsidRPr="001E6C9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E6C97">
          <w:rPr>
            <w:rFonts w:ascii="Arial" w:hAnsi="Arial" w:cs="Arial"/>
            <w:sz w:val="22"/>
            <w:szCs w:val="22"/>
          </w:rPr>
          <w:fldChar w:fldCharType="separate"/>
        </w:r>
        <w:r w:rsidR="00446DB9">
          <w:rPr>
            <w:rFonts w:ascii="Arial" w:hAnsi="Arial" w:cs="Arial"/>
            <w:noProof/>
            <w:sz w:val="22"/>
            <w:szCs w:val="22"/>
          </w:rPr>
          <w:t>2</w:t>
        </w:r>
        <w:r w:rsidRPr="001E6C97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0E845B8" w14:textId="6C88985D" w:rsidR="00D34615" w:rsidRPr="001E6C97" w:rsidRDefault="001E6C97" w:rsidP="001E6C97">
    <w:pPr>
      <w:pStyle w:val="Footer"/>
      <w:rPr>
        <w:rFonts w:ascii="Arial" w:hAnsi="Arial" w:cs="Arial"/>
        <w:sz w:val="22"/>
        <w:szCs w:val="22"/>
      </w:rPr>
    </w:pPr>
    <w:r w:rsidRPr="001E6C97">
      <w:rPr>
        <w:rFonts w:ascii="Arial" w:hAnsi="Arial" w:cs="Arial"/>
        <w:sz w:val="22"/>
        <w:szCs w:val="22"/>
      </w:rPr>
      <w:t>Practice Incentives Program Quality Improvement</w:t>
    </w:r>
    <w:r w:rsidR="00D11E23">
      <w:rPr>
        <w:rFonts w:ascii="Arial" w:hAnsi="Arial" w:cs="Arial"/>
        <w:sz w:val="22"/>
        <w:szCs w:val="22"/>
      </w:rPr>
      <w:t xml:space="preserve"> </w:t>
    </w:r>
    <w:r w:rsidR="007420DB">
      <w:rPr>
        <w:rFonts w:ascii="Arial" w:hAnsi="Arial" w:cs="Arial"/>
        <w:sz w:val="22"/>
        <w:szCs w:val="22"/>
      </w:rPr>
      <w:t>Incentive</w:t>
    </w:r>
    <w:r w:rsidRPr="001E6C97">
      <w:rPr>
        <w:rFonts w:ascii="Arial" w:hAnsi="Arial" w:cs="Arial"/>
        <w:sz w:val="22"/>
        <w:szCs w:val="22"/>
      </w:rPr>
      <w:t xml:space="preserve"> – Exemption Application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5837C" w14:textId="699960C8" w:rsidR="00D34615" w:rsidRDefault="00D34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60D4E" w14:textId="77777777" w:rsidR="00E059C8" w:rsidRDefault="00E059C8">
      <w:pPr>
        <w:spacing w:after="0" w:line="240" w:lineRule="auto"/>
      </w:pPr>
      <w:r>
        <w:separator/>
      </w:r>
    </w:p>
  </w:footnote>
  <w:footnote w:type="continuationSeparator" w:id="0">
    <w:p w14:paraId="157FB208" w14:textId="77777777" w:rsidR="00E059C8" w:rsidRDefault="00E0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06F1" w14:textId="77777777" w:rsidR="001E6C97" w:rsidRDefault="001E6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A17E5" w14:textId="04805851" w:rsidR="001E6C97" w:rsidRDefault="001E6C97" w:rsidP="001E6C97">
    <w:pPr>
      <w:pStyle w:val="Header"/>
      <w:spacing w:before="80" w:after="80"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88A0F" w14:textId="4AC8C1B7" w:rsidR="001E6C97" w:rsidRDefault="001E6C97" w:rsidP="001E6C97">
    <w:pPr>
      <w:pStyle w:val="Header"/>
      <w:spacing w:before="80" w:after="80" w:line="360" w:lineRule="auto"/>
    </w:pPr>
    <w:r>
      <w:rPr>
        <w:noProof/>
        <w:lang w:eastAsia="en-AU"/>
      </w:rPr>
      <w:drawing>
        <wp:inline distT="0" distB="0" distL="0" distR="0" wp14:anchorId="12BC5C5B" wp14:editId="5F2FBE7D">
          <wp:extent cx="1533525" cy="1066800"/>
          <wp:effectExtent l="0" t="0" r="9525" b="0"/>
          <wp:docPr id="1" name="Picture 1" descr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218"/>
                  <a:stretch/>
                </pic:blipFill>
                <pic:spPr bwMode="auto">
                  <a:xfrm>
                    <a:off x="0" y="0"/>
                    <a:ext cx="1533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7C74"/>
    <w:multiLevelType w:val="hybridMultilevel"/>
    <w:tmpl w:val="ACA48A20"/>
    <w:lvl w:ilvl="0" w:tplc="5B8C8F86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E"/>
    <w:rsid w:val="00037CC6"/>
    <w:rsid w:val="000772FD"/>
    <w:rsid w:val="0008608D"/>
    <w:rsid w:val="000C1264"/>
    <w:rsid w:val="000E20AC"/>
    <w:rsid w:val="000E2A67"/>
    <w:rsid w:val="001067EE"/>
    <w:rsid w:val="00113770"/>
    <w:rsid w:val="00131A81"/>
    <w:rsid w:val="00134647"/>
    <w:rsid w:val="00145467"/>
    <w:rsid w:val="00162838"/>
    <w:rsid w:val="00166914"/>
    <w:rsid w:val="00171AA8"/>
    <w:rsid w:val="00183E4E"/>
    <w:rsid w:val="00185F72"/>
    <w:rsid w:val="001934E6"/>
    <w:rsid w:val="001A47EF"/>
    <w:rsid w:val="001C2A09"/>
    <w:rsid w:val="001D294B"/>
    <w:rsid w:val="001E075B"/>
    <w:rsid w:val="001E6C97"/>
    <w:rsid w:val="0021282D"/>
    <w:rsid w:val="00216512"/>
    <w:rsid w:val="00217B94"/>
    <w:rsid w:val="00222926"/>
    <w:rsid w:val="002250AA"/>
    <w:rsid w:val="00260929"/>
    <w:rsid w:val="0027362F"/>
    <w:rsid w:val="00277C77"/>
    <w:rsid w:val="00280050"/>
    <w:rsid w:val="002B4BFD"/>
    <w:rsid w:val="002E2BCE"/>
    <w:rsid w:val="002E76D0"/>
    <w:rsid w:val="002F69F2"/>
    <w:rsid w:val="00300C7F"/>
    <w:rsid w:val="00324B34"/>
    <w:rsid w:val="003465F9"/>
    <w:rsid w:val="00346A80"/>
    <w:rsid w:val="00353C18"/>
    <w:rsid w:val="00371697"/>
    <w:rsid w:val="003A4C5F"/>
    <w:rsid w:val="003B75ED"/>
    <w:rsid w:val="003C78F1"/>
    <w:rsid w:val="003D43FA"/>
    <w:rsid w:val="003E40E5"/>
    <w:rsid w:val="003E43F1"/>
    <w:rsid w:val="00411EEF"/>
    <w:rsid w:val="004427FF"/>
    <w:rsid w:val="00446DB9"/>
    <w:rsid w:val="0045024A"/>
    <w:rsid w:val="0046368D"/>
    <w:rsid w:val="0046650F"/>
    <w:rsid w:val="00471BA9"/>
    <w:rsid w:val="004842DC"/>
    <w:rsid w:val="00487464"/>
    <w:rsid w:val="004E6872"/>
    <w:rsid w:val="00502410"/>
    <w:rsid w:val="00565F65"/>
    <w:rsid w:val="005934B3"/>
    <w:rsid w:val="005A7172"/>
    <w:rsid w:val="005E4DCD"/>
    <w:rsid w:val="00606958"/>
    <w:rsid w:val="00637E97"/>
    <w:rsid w:val="00665B53"/>
    <w:rsid w:val="00675526"/>
    <w:rsid w:val="00676098"/>
    <w:rsid w:val="006A45FF"/>
    <w:rsid w:val="006A7E09"/>
    <w:rsid w:val="006B7D18"/>
    <w:rsid w:val="006D0BE2"/>
    <w:rsid w:val="00715857"/>
    <w:rsid w:val="00730C04"/>
    <w:rsid w:val="007353EC"/>
    <w:rsid w:val="0074143F"/>
    <w:rsid w:val="007420DB"/>
    <w:rsid w:val="00747232"/>
    <w:rsid w:val="00753900"/>
    <w:rsid w:val="007760EE"/>
    <w:rsid w:val="007A0FBB"/>
    <w:rsid w:val="007A25ED"/>
    <w:rsid w:val="007B04DA"/>
    <w:rsid w:val="007C0727"/>
    <w:rsid w:val="007C451A"/>
    <w:rsid w:val="007C494C"/>
    <w:rsid w:val="007C4A0D"/>
    <w:rsid w:val="007C4F1D"/>
    <w:rsid w:val="007D2297"/>
    <w:rsid w:val="007F1BF4"/>
    <w:rsid w:val="007F6E00"/>
    <w:rsid w:val="008215AC"/>
    <w:rsid w:val="00832252"/>
    <w:rsid w:val="00847F36"/>
    <w:rsid w:val="00857331"/>
    <w:rsid w:val="00857B56"/>
    <w:rsid w:val="00857EB1"/>
    <w:rsid w:val="00864B38"/>
    <w:rsid w:val="00885949"/>
    <w:rsid w:val="00886869"/>
    <w:rsid w:val="0088777F"/>
    <w:rsid w:val="0089547E"/>
    <w:rsid w:val="008B717C"/>
    <w:rsid w:val="008C6DE4"/>
    <w:rsid w:val="008D27FC"/>
    <w:rsid w:val="008F1252"/>
    <w:rsid w:val="008F764D"/>
    <w:rsid w:val="00900CDF"/>
    <w:rsid w:val="00900FCE"/>
    <w:rsid w:val="00901C3A"/>
    <w:rsid w:val="00911564"/>
    <w:rsid w:val="0091214E"/>
    <w:rsid w:val="009277B0"/>
    <w:rsid w:val="00930F0A"/>
    <w:rsid w:val="0093106A"/>
    <w:rsid w:val="00935979"/>
    <w:rsid w:val="00950CDF"/>
    <w:rsid w:val="00951D25"/>
    <w:rsid w:val="00994D55"/>
    <w:rsid w:val="009A4CFC"/>
    <w:rsid w:val="009B045E"/>
    <w:rsid w:val="009E78C4"/>
    <w:rsid w:val="00A02577"/>
    <w:rsid w:val="00A1079E"/>
    <w:rsid w:val="00A24F3C"/>
    <w:rsid w:val="00A34F6F"/>
    <w:rsid w:val="00A447EF"/>
    <w:rsid w:val="00A51C58"/>
    <w:rsid w:val="00A74B9C"/>
    <w:rsid w:val="00A74D55"/>
    <w:rsid w:val="00AD686C"/>
    <w:rsid w:val="00B35DD2"/>
    <w:rsid w:val="00B44564"/>
    <w:rsid w:val="00B4496A"/>
    <w:rsid w:val="00B6065D"/>
    <w:rsid w:val="00B64B76"/>
    <w:rsid w:val="00B77DAB"/>
    <w:rsid w:val="00B82BDC"/>
    <w:rsid w:val="00B913BD"/>
    <w:rsid w:val="00B92C01"/>
    <w:rsid w:val="00BC468F"/>
    <w:rsid w:val="00BD0BF5"/>
    <w:rsid w:val="00BF0DF0"/>
    <w:rsid w:val="00BF2F94"/>
    <w:rsid w:val="00C35380"/>
    <w:rsid w:val="00C4339C"/>
    <w:rsid w:val="00C5259A"/>
    <w:rsid w:val="00C5415D"/>
    <w:rsid w:val="00C56311"/>
    <w:rsid w:val="00C64195"/>
    <w:rsid w:val="00C66555"/>
    <w:rsid w:val="00C735CF"/>
    <w:rsid w:val="00C87DA6"/>
    <w:rsid w:val="00C95F60"/>
    <w:rsid w:val="00CA3FF2"/>
    <w:rsid w:val="00CB16A0"/>
    <w:rsid w:val="00CF0086"/>
    <w:rsid w:val="00CF70B7"/>
    <w:rsid w:val="00D11E23"/>
    <w:rsid w:val="00D2725F"/>
    <w:rsid w:val="00D27B42"/>
    <w:rsid w:val="00D30D43"/>
    <w:rsid w:val="00D34615"/>
    <w:rsid w:val="00D45FA6"/>
    <w:rsid w:val="00D5338D"/>
    <w:rsid w:val="00D62D00"/>
    <w:rsid w:val="00D63756"/>
    <w:rsid w:val="00DD2E20"/>
    <w:rsid w:val="00DD6823"/>
    <w:rsid w:val="00DE3D3C"/>
    <w:rsid w:val="00DE7817"/>
    <w:rsid w:val="00E01F05"/>
    <w:rsid w:val="00E059C8"/>
    <w:rsid w:val="00E111E3"/>
    <w:rsid w:val="00E1782D"/>
    <w:rsid w:val="00E31BE7"/>
    <w:rsid w:val="00E54DE5"/>
    <w:rsid w:val="00E6244B"/>
    <w:rsid w:val="00E653E2"/>
    <w:rsid w:val="00E67E99"/>
    <w:rsid w:val="00E80EE2"/>
    <w:rsid w:val="00E83F1E"/>
    <w:rsid w:val="00EB3FA3"/>
    <w:rsid w:val="00EB7E3B"/>
    <w:rsid w:val="00EC08F5"/>
    <w:rsid w:val="00EF1A50"/>
    <w:rsid w:val="00F03283"/>
    <w:rsid w:val="00F0705E"/>
    <w:rsid w:val="00F14D6C"/>
    <w:rsid w:val="00F3253E"/>
    <w:rsid w:val="00F449BD"/>
    <w:rsid w:val="00F501A5"/>
    <w:rsid w:val="00F52A8D"/>
    <w:rsid w:val="00F531FB"/>
    <w:rsid w:val="00F778EB"/>
    <w:rsid w:val="00F84E5F"/>
    <w:rsid w:val="00FC4D64"/>
    <w:rsid w:val="00FC7ECD"/>
    <w:rsid w:val="00FF2571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48816F"/>
  <w15:chartTrackingRefBased/>
  <w15:docId w15:val="{4A2C327D-CD81-4173-9339-B04E1BC3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4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4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6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6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8D"/>
  </w:style>
  <w:style w:type="paragraph" w:styleId="Footer">
    <w:name w:val="footer"/>
    <w:basedOn w:val="Normal"/>
    <w:link w:val="FooterChar"/>
    <w:uiPriority w:val="99"/>
    <w:unhideWhenUsed/>
    <w:rsid w:val="0008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08D"/>
  </w:style>
  <w:style w:type="character" w:styleId="FollowedHyperlink">
    <w:name w:val="FollowedHyperlink"/>
    <w:basedOn w:val="DefaultParagraphFont"/>
    <w:uiPriority w:val="99"/>
    <w:semiHidden/>
    <w:unhideWhenUsed/>
    <w:rsid w:val="00487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esupport@health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cticesupport@health.gov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1.health.gov.au/internet/main/publishing.nsf/Content/PIP-QI_Incentive_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health.gov.au/internet/main/publishing.nsf/Content/PIP-QI_Incentive_guidanc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 QI Incentive Exemption Application Form</vt:lpstr>
    </vt:vector>
  </TitlesOfParts>
  <Company>Department of Health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 QI Incentive Exemption Application Form</dc:title>
  <dc:subject/>
  <dc:creator>cms_agpa</dc:creator>
  <cp:keywords/>
  <dc:description/>
  <cp:lastModifiedBy>cms_agpa</cp:lastModifiedBy>
  <cp:revision>2</cp:revision>
  <cp:lastPrinted>2019-09-30T06:51:00Z</cp:lastPrinted>
  <dcterms:created xsi:type="dcterms:W3CDTF">2019-10-01T04:04:00Z</dcterms:created>
  <dcterms:modified xsi:type="dcterms:W3CDTF">2019-10-01T04:04:00Z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ME_164671333_1</vt:lpwstr>
  </property>
  <property fmtid="{D5CDD505-2E9C-101B-9397-08002B2CF9AE}" pid="4" name="Custom1">
    <vt:lpwstr>1263649</vt:lpwstr>
  </property>
</Properties>
</file>